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7F1711" w:rsidRDefault="00EF1336" w:rsidP="008555D3">
      <w:pPr>
        <w:jc w:val="both"/>
        <w:rPr>
          <w:rFonts w:cs="Arial"/>
          <w:szCs w:val="22"/>
        </w:rPr>
      </w:pPr>
      <w:r w:rsidRPr="00EF1336">
        <w:rPr>
          <w:rFonts w:cs="Arial"/>
          <w:b/>
          <w:szCs w:val="22"/>
          <w:u w:val="single"/>
        </w:rPr>
        <w:t>Предмет закупки</w:t>
      </w:r>
      <w:r w:rsidRPr="00EF1336">
        <w:rPr>
          <w:rFonts w:cs="Arial"/>
          <w:szCs w:val="22"/>
        </w:rPr>
        <w:t xml:space="preserve">: </w:t>
      </w:r>
      <w:r w:rsidR="001139CD">
        <w:rPr>
          <w:szCs w:val="22"/>
        </w:rPr>
        <w:t xml:space="preserve">выполнение работ по </w:t>
      </w:r>
      <w:r w:rsidR="001139CD" w:rsidRPr="008F3618">
        <w:rPr>
          <w:szCs w:val="22"/>
        </w:rPr>
        <w:t>капитальному ремонту установки Производства серы, блоков ОТ-1, ОТ-2 установки УКФГ цеха №5 в 2019 г.</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EA588D">
        <w:rPr>
          <w:szCs w:val="22"/>
        </w:rPr>
        <w:t>по нижеуказанным</w:t>
      </w:r>
      <w:r w:rsidR="0090353E">
        <w:rPr>
          <w:szCs w:val="22"/>
        </w:rPr>
        <w:t xml:space="preserve"> лот</w:t>
      </w:r>
      <w:r w:rsidR="00EA588D">
        <w:rPr>
          <w:szCs w:val="22"/>
        </w:rPr>
        <w:t>ам</w:t>
      </w:r>
      <w:r w:rsidR="0090353E">
        <w:rPr>
          <w:szCs w:val="22"/>
        </w:rPr>
        <w:t>:</w:t>
      </w:r>
    </w:p>
    <w:p w:rsidR="001139CD" w:rsidRDefault="001139CD" w:rsidP="001139CD">
      <w:pPr>
        <w:jc w:val="both"/>
        <w:rPr>
          <w:b/>
        </w:rPr>
      </w:pPr>
      <w:r>
        <w:rPr>
          <w:b/>
          <w:szCs w:val="22"/>
        </w:rPr>
        <w:t>Лот №1.</w:t>
      </w:r>
      <w:r>
        <w:rPr>
          <w:szCs w:val="22"/>
        </w:rPr>
        <w:t xml:space="preserve"> Работы по </w:t>
      </w:r>
      <w:r w:rsidRPr="00D54220">
        <w:rPr>
          <w:szCs w:val="22"/>
        </w:rPr>
        <w:t>капитальном</w:t>
      </w:r>
      <w:r>
        <w:rPr>
          <w:szCs w:val="22"/>
        </w:rPr>
        <w:t>у ремонту Производства серы</w:t>
      </w:r>
    </w:p>
    <w:tbl>
      <w:tblPr>
        <w:tblW w:w="0" w:type="auto"/>
        <w:tblInd w:w="-25" w:type="dxa"/>
        <w:tblLayout w:type="fixed"/>
        <w:tblLook w:val="0000" w:firstRow="0" w:lastRow="0" w:firstColumn="0" w:lastColumn="0" w:noHBand="0" w:noVBand="0"/>
      </w:tblPr>
      <w:tblGrid>
        <w:gridCol w:w="517"/>
        <w:gridCol w:w="8688"/>
        <w:gridCol w:w="993"/>
      </w:tblGrid>
      <w:tr w:rsidR="001139CD" w:rsidTr="001139CD">
        <w:tc>
          <w:tcPr>
            <w:tcW w:w="517" w:type="dxa"/>
            <w:tcBorders>
              <w:top w:val="single" w:sz="4" w:space="0" w:color="000000"/>
              <w:left w:val="single" w:sz="4" w:space="0" w:color="000000"/>
              <w:bottom w:val="single" w:sz="4" w:space="0" w:color="000000"/>
            </w:tcBorders>
            <w:shd w:val="clear" w:color="auto" w:fill="auto"/>
            <w:vAlign w:val="center"/>
          </w:tcPr>
          <w:p w:rsidR="001139CD" w:rsidRPr="001139CD" w:rsidRDefault="001139CD" w:rsidP="001139CD">
            <w:pPr>
              <w:snapToGrid w:val="0"/>
              <w:spacing w:before="0"/>
              <w:rPr>
                <w:b/>
                <w:sz w:val="20"/>
                <w:szCs w:val="20"/>
              </w:rPr>
            </w:pPr>
            <w:r w:rsidRPr="001139CD">
              <w:rPr>
                <w:b/>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1139CD" w:rsidRPr="001139CD" w:rsidRDefault="001139CD" w:rsidP="001139CD">
            <w:pPr>
              <w:snapToGrid w:val="0"/>
              <w:spacing w:before="0"/>
              <w:rPr>
                <w:b/>
                <w:sz w:val="20"/>
                <w:szCs w:val="20"/>
              </w:rPr>
            </w:pPr>
            <w:r w:rsidRPr="001139CD">
              <w:rPr>
                <w:b/>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39CD" w:rsidRPr="001139CD" w:rsidRDefault="001139CD" w:rsidP="001139CD">
            <w:pPr>
              <w:snapToGrid w:val="0"/>
              <w:spacing w:before="0"/>
              <w:rPr>
                <w:b/>
                <w:sz w:val="20"/>
                <w:szCs w:val="20"/>
              </w:rPr>
            </w:pPr>
            <w:r w:rsidRPr="001139CD">
              <w:rPr>
                <w:b/>
                <w:sz w:val="20"/>
                <w:szCs w:val="20"/>
              </w:rPr>
              <w:t>Объект</w:t>
            </w:r>
          </w:p>
        </w:tc>
      </w:tr>
      <w:tr w:rsidR="001139CD" w:rsidTr="001139CD">
        <w:trPr>
          <w:cantSplit/>
          <w:trHeight w:hRule="exact" w:val="2867"/>
        </w:trPr>
        <w:tc>
          <w:tcPr>
            <w:tcW w:w="517"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napToGrid w:val="0"/>
              <w:spacing w:before="0"/>
              <w:rPr>
                <w:b/>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1139CD" w:rsidRPr="001139CD" w:rsidRDefault="001139CD" w:rsidP="001139CD">
            <w:pPr>
              <w:spacing w:before="0"/>
              <w:rPr>
                <w:sz w:val="20"/>
                <w:szCs w:val="20"/>
              </w:rPr>
            </w:pPr>
            <w:r w:rsidRPr="001139CD">
              <w:rPr>
                <w:sz w:val="20"/>
                <w:szCs w:val="20"/>
              </w:rPr>
              <w:t>1. Подготовительные мероприятия (установка межфланцевых заглушек, вскрытие и демонтаж крышек люков, чистка от загрязнений, промывка);</w:t>
            </w:r>
          </w:p>
          <w:p w:rsidR="001139CD" w:rsidRPr="001139CD" w:rsidRDefault="001139CD" w:rsidP="001139CD">
            <w:pPr>
              <w:spacing w:before="0"/>
              <w:rPr>
                <w:sz w:val="20"/>
                <w:szCs w:val="20"/>
              </w:rPr>
            </w:pPr>
            <w:r w:rsidRPr="001139CD">
              <w:rPr>
                <w:sz w:val="20"/>
                <w:szCs w:val="20"/>
              </w:rPr>
              <w:t>2. Ремонт оборудования установки (печное, колонное, теплообменное, холодильное, емкостное, котельное, газоходы и т.д.);</w:t>
            </w:r>
          </w:p>
          <w:p w:rsidR="001139CD" w:rsidRPr="001139CD" w:rsidRDefault="001139CD" w:rsidP="001139CD">
            <w:pPr>
              <w:spacing w:before="0"/>
              <w:rPr>
                <w:sz w:val="20"/>
                <w:szCs w:val="20"/>
              </w:rPr>
            </w:pPr>
            <w:r w:rsidRPr="001139CD">
              <w:rPr>
                <w:sz w:val="20"/>
                <w:szCs w:val="20"/>
              </w:rPr>
              <w:t>3. Ремонт трубопроводов и запорной арматуры;</w:t>
            </w:r>
          </w:p>
          <w:p w:rsidR="001139CD" w:rsidRPr="001139CD" w:rsidRDefault="001139CD" w:rsidP="001139CD">
            <w:pPr>
              <w:spacing w:before="0"/>
              <w:rPr>
                <w:sz w:val="20"/>
                <w:szCs w:val="20"/>
              </w:rPr>
            </w:pPr>
            <w:r w:rsidRPr="001139CD">
              <w:rPr>
                <w:sz w:val="20"/>
                <w:szCs w:val="20"/>
              </w:rPr>
              <w:t>4. Ремонт металлоконструкций и изоляции;</w:t>
            </w:r>
          </w:p>
          <w:p w:rsidR="001139CD" w:rsidRPr="001139CD" w:rsidRDefault="001139CD" w:rsidP="001139CD">
            <w:pPr>
              <w:spacing w:before="0"/>
              <w:rPr>
                <w:sz w:val="20"/>
                <w:szCs w:val="20"/>
              </w:rPr>
            </w:pPr>
            <w:r w:rsidRPr="001139CD">
              <w:rPr>
                <w:sz w:val="20"/>
                <w:szCs w:val="20"/>
              </w:rPr>
              <w:t>5. Ремонт НКО и вентиляции;</w:t>
            </w:r>
          </w:p>
          <w:p w:rsidR="001139CD" w:rsidRPr="001139CD" w:rsidRDefault="001139CD" w:rsidP="001139CD">
            <w:pPr>
              <w:spacing w:before="0"/>
              <w:rPr>
                <w:sz w:val="20"/>
                <w:szCs w:val="20"/>
              </w:rPr>
            </w:pPr>
            <w:r w:rsidRPr="001139CD">
              <w:rPr>
                <w:sz w:val="20"/>
                <w:szCs w:val="20"/>
              </w:rPr>
              <w:t>6. Ремонт КИП и А;</w:t>
            </w:r>
          </w:p>
          <w:p w:rsidR="001139CD" w:rsidRPr="001139CD" w:rsidRDefault="001139CD" w:rsidP="001139CD">
            <w:pPr>
              <w:spacing w:before="0"/>
              <w:rPr>
                <w:sz w:val="20"/>
                <w:szCs w:val="20"/>
              </w:rPr>
            </w:pPr>
            <w:r w:rsidRPr="001139CD">
              <w:rPr>
                <w:sz w:val="20"/>
                <w:szCs w:val="20"/>
              </w:rPr>
              <w:t>7. Ремонт электрооборудования.</w:t>
            </w:r>
          </w:p>
          <w:p w:rsidR="001139CD" w:rsidRPr="001139CD" w:rsidRDefault="001139CD" w:rsidP="001139CD">
            <w:pPr>
              <w:snapToGrid w:val="0"/>
              <w:spacing w:before="0"/>
              <w:rPr>
                <w:sz w:val="20"/>
                <w:szCs w:val="20"/>
              </w:rPr>
            </w:pPr>
            <w:r w:rsidRPr="001139CD">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Производства серы цеха №5 ОАО «Славнефть-ЯНОС» в 2019 г.</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39CD" w:rsidRPr="001139CD" w:rsidRDefault="001139CD" w:rsidP="001139CD">
            <w:pPr>
              <w:snapToGrid w:val="0"/>
              <w:spacing w:before="0"/>
              <w:rPr>
                <w:sz w:val="20"/>
                <w:szCs w:val="20"/>
              </w:rPr>
            </w:pPr>
            <w:r w:rsidRPr="001139CD">
              <w:rPr>
                <w:sz w:val="20"/>
                <w:szCs w:val="20"/>
              </w:rPr>
              <w:t xml:space="preserve">УПС, </w:t>
            </w:r>
          </w:p>
          <w:p w:rsidR="001139CD" w:rsidRPr="001139CD" w:rsidRDefault="001139CD" w:rsidP="001139CD">
            <w:pPr>
              <w:snapToGrid w:val="0"/>
              <w:spacing w:before="0"/>
              <w:rPr>
                <w:sz w:val="20"/>
                <w:szCs w:val="20"/>
              </w:rPr>
            </w:pPr>
            <w:r>
              <w:rPr>
                <w:sz w:val="20"/>
                <w:szCs w:val="20"/>
              </w:rPr>
              <w:t>цех №</w:t>
            </w:r>
            <w:r w:rsidRPr="001139CD">
              <w:rPr>
                <w:sz w:val="20"/>
                <w:szCs w:val="20"/>
              </w:rPr>
              <w:t>5</w:t>
            </w:r>
          </w:p>
        </w:tc>
      </w:tr>
    </w:tbl>
    <w:p w:rsidR="001139CD" w:rsidRDefault="001139CD" w:rsidP="001139CD">
      <w:pPr>
        <w:jc w:val="both"/>
        <w:rPr>
          <w:b/>
        </w:rPr>
      </w:pPr>
      <w:r>
        <w:rPr>
          <w:b/>
          <w:szCs w:val="22"/>
        </w:rPr>
        <w:t>Лот № 2</w:t>
      </w:r>
      <w:r w:rsidRPr="008F7FF7">
        <w:rPr>
          <w:b/>
          <w:szCs w:val="22"/>
        </w:rPr>
        <w:t>:</w:t>
      </w:r>
      <w:r>
        <w:rPr>
          <w:szCs w:val="22"/>
        </w:rPr>
        <w:t xml:space="preserve"> Работы по </w:t>
      </w:r>
      <w:r w:rsidRPr="00D54220">
        <w:rPr>
          <w:szCs w:val="22"/>
        </w:rPr>
        <w:t>капитальном</w:t>
      </w:r>
      <w:r>
        <w:rPr>
          <w:szCs w:val="22"/>
        </w:rPr>
        <w:t xml:space="preserve">у ремонту </w:t>
      </w:r>
      <w:r w:rsidRPr="008F3618">
        <w:rPr>
          <w:szCs w:val="22"/>
        </w:rPr>
        <w:t xml:space="preserve">блоков ОТ-1, ОТ-2 установки УКФГ  </w:t>
      </w:r>
    </w:p>
    <w:tbl>
      <w:tblPr>
        <w:tblW w:w="0" w:type="auto"/>
        <w:tblInd w:w="-25" w:type="dxa"/>
        <w:tblLayout w:type="fixed"/>
        <w:tblLook w:val="0000" w:firstRow="0" w:lastRow="0" w:firstColumn="0" w:lastColumn="0" w:noHBand="0" w:noVBand="0"/>
      </w:tblPr>
      <w:tblGrid>
        <w:gridCol w:w="517"/>
        <w:gridCol w:w="6977"/>
        <w:gridCol w:w="1863"/>
      </w:tblGrid>
      <w:tr w:rsidR="001139CD" w:rsidTr="001139CD">
        <w:tc>
          <w:tcPr>
            <w:tcW w:w="517" w:type="dxa"/>
            <w:tcBorders>
              <w:top w:val="single" w:sz="4" w:space="0" w:color="000000"/>
              <w:left w:val="single" w:sz="4" w:space="0" w:color="000000"/>
              <w:bottom w:val="single" w:sz="4" w:space="0" w:color="000000"/>
            </w:tcBorders>
            <w:shd w:val="clear" w:color="auto" w:fill="auto"/>
            <w:vAlign w:val="center"/>
          </w:tcPr>
          <w:p w:rsidR="001139CD" w:rsidRPr="001139CD" w:rsidRDefault="001139CD" w:rsidP="001139CD">
            <w:pPr>
              <w:snapToGrid w:val="0"/>
              <w:spacing w:before="0"/>
              <w:rPr>
                <w:b/>
                <w:sz w:val="20"/>
                <w:szCs w:val="20"/>
              </w:rPr>
            </w:pPr>
            <w:r w:rsidRPr="001139CD">
              <w:rPr>
                <w:b/>
                <w:sz w:val="20"/>
                <w:szCs w:val="20"/>
              </w:rPr>
              <w:t>№ п/п</w:t>
            </w:r>
          </w:p>
        </w:tc>
        <w:tc>
          <w:tcPr>
            <w:tcW w:w="6977" w:type="dxa"/>
            <w:tcBorders>
              <w:top w:val="single" w:sz="4" w:space="0" w:color="000000"/>
              <w:left w:val="single" w:sz="4" w:space="0" w:color="000000"/>
              <w:bottom w:val="single" w:sz="4" w:space="0" w:color="000000"/>
            </w:tcBorders>
            <w:shd w:val="clear" w:color="auto" w:fill="auto"/>
            <w:vAlign w:val="center"/>
          </w:tcPr>
          <w:p w:rsidR="001139CD" w:rsidRPr="001139CD" w:rsidRDefault="001139CD" w:rsidP="001139CD">
            <w:pPr>
              <w:snapToGrid w:val="0"/>
              <w:spacing w:before="0"/>
              <w:rPr>
                <w:b/>
                <w:sz w:val="20"/>
                <w:szCs w:val="20"/>
              </w:rPr>
            </w:pPr>
            <w:r w:rsidRPr="001139CD">
              <w:rPr>
                <w:b/>
                <w:sz w:val="20"/>
                <w:szCs w:val="20"/>
              </w:rPr>
              <w:t>Наименование и технические характеристики</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39CD" w:rsidRPr="001139CD" w:rsidRDefault="001139CD" w:rsidP="001139CD">
            <w:pPr>
              <w:snapToGrid w:val="0"/>
              <w:spacing w:before="0"/>
              <w:rPr>
                <w:b/>
                <w:sz w:val="20"/>
                <w:szCs w:val="20"/>
              </w:rPr>
            </w:pPr>
            <w:r w:rsidRPr="001139CD">
              <w:rPr>
                <w:b/>
                <w:sz w:val="20"/>
                <w:szCs w:val="20"/>
              </w:rPr>
              <w:t>Объект</w:t>
            </w:r>
          </w:p>
        </w:tc>
      </w:tr>
      <w:tr w:rsidR="001139CD" w:rsidTr="001139CD">
        <w:trPr>
          <w:cantSplit/>
          <w:trHeight w:hRule="exact" w:val="3247"/>
        </w:trPr>
        <w:tc>
          <w:tcPr>
            <w:tcW w:w="517"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napToGrid w:val="0"/>
              <w:spacing w:before="0"/>
              <w:rPr>
                <w:b/>
                <w:sz w:val="20"/>
                <w:szCs w:val="20"/>
              </w:rPr>
            </w:pPr>
          </w:p>
        </w:tc>
        <w:tc>
          <w:tcPr>
            <w:tcW w:w="6977" w:type="dxa"/>
            <w:tcBorders>
              <w:top w:val="single" w:sz="4" w:space="0" w:color="000000"/>
              <w:left w:val="single" w:sz="4" w:space="0" w:color="000000"/>
              <w:bottom w:val="single" w:sz="4" w:space="0" w:color="000000"/>
            </w:tcBorders>
            <w:shd w:val="clear" w:color="auto" w:fill="auto"/>
            <w:vAlign w:val="center"/>
          </w:tcPr>
          <w:p w:rsidR="001139CD" w:rsidRPr="001139CD" w:rsidRDefault="001139CD" w:rsidP="001139CD">
            <w:pPr>
              <w:spacing w:before="0"/>
              <w:rPr>
                <w:sz w:val="20"/>
                <w:szCs w:val="20"/>
              </w:rPr>
            </w:pPr>
            <w:r w:rsidRPr="001139CD">
              <w:rPr>
                <w:sz w:val="20"/>
                <w:szCs w:val="20"/>
              </w:rPr>
              <w:t>1. Подготовительные мероприятия (установка межфланцевых заглушек Ду 20-250, вскрытие и демонтаж крышек люков диаметром до 450 мм, чистка от загрязнений, промывка);</w:t>
            </w:r>
          </w:p>
          <w:p w:rsidR="001139CD" w:rsidRPr="001139CD" w:rsidRDefault="001139CD" w:rsidP="001139CD">
            <w:pPr>
              <w:spacing w:before="0"/>
              <w:rPr>
                <w:sz w:val="20"/>
                <w:szCs w:val="20"/>
              </w:rPr>
            </w:pPr>
            <w:r w:rsidRPr="001139CD">
              <w:rPr>
                <w:sz w:val="20"/>
                <w:szCs w:val="20"/>
              </w:rPr>
              <w:t>2. Ремонт оборудования установки (оборудование факельных стволов, емкостное оборудование и т.д.);</w:t>
            </w:r>
          </w:p>
          <w:p w:rsidR="001139CD" w:rsidRPr="001139CD" w:rsidRDefault="001139CD" w:rsidP="001139CD">
            <w:pPr>
              <w:spacing w:before="0"/>
              <w:rPr>
                <w:sz w:val="20"/>
                <w:szCs w:val="20"/>
              </w:rPr>
            </w:pPr>
            <w:r w:rsidRPr="001139CD">
              <w:rPr>
                <w:sz w:val="20"/>
                <w:szCs w:val="20"/>
              </w:rPr>
              <w:t>3. Ремонт трубопроводов и запорной арматуры;</w:t>
            </w:r>
          </w:p>
          <w:p w:rsidR="001139CD" w:rsidRPr="001139CD" w:rsidRDefault="001139CD" w:rsidP="001139CD">
            <w:pPr>
              <w:spacing w:before="0"/>
              <w:rPr>
                <w:sz w:val="20"/>
                <w:szCs w:val="20"/>
              </w:rPr>
            </w:pPr>
            <w:r w:rsidRPr="001139CD">
              <w:rPr>
                <w:sz w:val="20"/>
                <w:szCs w:val="20"/>
              </w:rPr>
              <w:t>4. Ремонт металлоконструкций и изоляции;</w:t>
            </w:r>
          </w:p>
          <w:p w:rsidR="001139CD" w:rsidRPr="001139CD" w:rsidRDefault="001139CD" w:rsidP="001139CD">
            <w:pPr>
              <w:spacing w:before="0"/>
              <w:rPr>
                <w:sz w:val="20"/>
                <w:szCs w:val="20"/>
              </w:rPr>
            </w:pPr>
            <w:r w:rsidRPr="001139CD">
              <w:rPr>
                <w:sz w:val="20"/>
                <w:szCs w:val="20"/>
              </w:rPr>
              <w:t>5. Ремонт НКО и вентиляции;</w:t>
            </w:r>
          </w:p>
          <w:p w:rsidR="001139CD" w:rsidRPr="001139CD" w:rsidRDefault="001139CD" w:rsidP="001139CD">
            <w:pPr>
              <w:spacing w:before="0"/>
              <w:rPr>
                <w:sz w:val="20"/>
                <w:szCs w:val="20"/>
              </w:rPr>
            </w:pPr>
            <w:r w:rsidRPr="001139CD">
              <w:rPr>
                <w:sz w:val="20"/>
                <w:szCs w:val="20"/>
              </w:rPr>
              <w:t>6. Ремонт КИП и А;</w:t>
            </w:r>
          </w:p>
          <w:p w:rsidR="001139CD" w:rsidRPr="001139CD" w:rsidRDefault="001139CD" w:rsidP="001139CD">
            <w:pPr>
              <w:snapToGrid w:val="0"/>
              <w:spacing w:before="0"/>
              <w:rPr>
                <w:sz w:val="20"/>
                <w:szCs w:val="20"/>
              </w:rPr>
            </w:pPr>
            <w:r w:rsidRPr="001139CD">
              <w:rPr>
                <w:sz w:val="20"/>
                <w:szCs w:val="20"/>
              </w:rPr>
              <w:t>7. Ремонт электрооборудования.</w:t>
            </w:r>
          </w:p>
          <w:p w:rsidR="001139CD" w:rsidRPr="001139CD" w:rsidRDefault="001139CD" w:rsidP="001139CD">
            <w:pPr>
              <w:snapToGrid w:val="0"/>
              <w:spacing w:before="0"/>
              <w:rPr>
                <w:sz w:val="20"/>
                <w:szCs w:val="20"/>
              </w:rPr>
            </w:pPr>
            <w:r w:rsidRPr="001139CD">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блоков ОТ-1, ОТ-2 установки УКФГ, цех №5 ОАО «Славнефть-ЯНОС» в 2019 г.</w:t>
            </w:r>
          </w:p>
        </w:tc>
        <w:tc>
          <w:tcPr>
            <w:tcW w:w="1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39CD" w:rsidRPr="001139CD" w:rsidRDefault="001139CD" w:rsidP="001139CD">
            <w:pPr>
              <w:snapToGrid w:val="0"/>
              <w:spacing w:before="0"/>
              <w:rPr>
                <w:sz w:val="20"/>
                <w:szCs w:val="20"/>
              </w:rPr>
            </w:pPr>
            <w:r>
              <w:rPr>
                <w:sz w:val="20"/>
                <w:szCs w:val="20"/>
              </w:rPr>
              <w:t>Блоки</w:t>
            </w:r>
            <w:r w:rsidRPr="001139CD">
              <w:rPr>
                <w:sz w:val="20"/>
                <w:szCs w:val="20"/>
              </w:rPr>
              <w:t xml:space="preserve"> ОТ-1, ОТ-2 установки УКФГ, цех № 5</w:t>
            </w:r>
          </w:p>
        </w:tc>
      </w:tr>
    </w:tbl>
    <w:p w:rsidR="00EF1336" w:rsidRPr="00EF1336" w:rsidRDefault="00EF1336" w:rsidP="00B30A31">
      <w:pPr>
        <w:spacing w:before="0"/>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CC46DD" w:rsidRDefault="00EF1336" w:rsidP="00CC46DD">
      <w:pPr>
        <w:suppressAutoHyphens/>
        <w:spacing w:before="0"/>
        <w:contextualSpacing/>
        <w:jc w:val="both"/>
        <w:rPr>
          <w:rFonts w:cs="Arial"/>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p>
    <w:p w:rsidR="001139CD" w:rsidRPr="009B45B8" w:rsidRDefault="00CC46DD" w:rsidP="008F5D98">
      <w:pPr>
        <w:suppressAutoHyphens/>
        <w:spacing w:before="0"/>
        <w:contextualSpacing/>
        <w:jc w:val="both"/>
        <w:rPr>
          <w:szCs w:val="22"/>
        </w:rPr>
      </w:pPr>
      <w:r w:rsidRPr="00CC5182">
        <w:rPr>
          <w:b/>
          <w:szCs w:val="22"/>
        </w:rPr>
        <w:t>Лот №1</w:t>
      </w:r>
      <w:r>
        <w:rPr>
          <w:szCs w:val="22"/>
        </w:rPr>
        <w:t xml:space="preserve"> </w:t>
      </w:r>
      <w:r w:rsidR="001139CD">
        <w:rPr>
          <w:szCs w:val="22"/>
        </w:rPr>
        <w:t xml:space="preserve">- </w:t>
      </w:r>
      <w:r w:rsidR="001139CD" w:rsidRPr="000D0490">
        <w:rPr>
          <w:szCs w:val="22"/>
        </w:rPr>
        <w:t>начало ра</w:t>
      </w:r>
      <w:r w:rsidR="001139CD">
        <w:rPr>
          <w:szCs w:val="22"/>
        </w:rPr>
        <w:t>бот – 01 апреля 2019</w:t>
      </w:r>
      <w:r w:rsidR="001139CD" w:rsidRPr="000D0490">
        <w:rPr>
          <w:szCs w:val="22"/>
        </w:rPr>
        <w:t xml:space="preserve"> г., окончание работ –</w:t>
      </w:r>
      <w:r w:rsidR="001139CD">
        <w:rPr>
          <w:szCs w:val="22"/>
        </w:rPr>
        <w:t xml:space="preserve">  31 июля 2019</w:t>
      </w:r>
      <w:r w:rsidR="001139CD" w:rsidRPr="00232DB5">
        <w:rPr>
          <w:szCs w:val="22"/>
        </w:rPr>
        <w:t xml:space="preserve"> г., количество дней простоя на ремонте</w:t>
      </w:r>
      <w:r w:rsidR="001139CD">
        <w:rPr>
          <w:szCs w:val="22"/>
        </w:rPr>
        <w:t xml:space="preserve"> 24</w:t>
      </w:r>
      <w:r w:rsidR="001139CD" w:rsidRPr="00726933">
        <w:rPr>
          <w:szCs w:val="22"/>
        </w:rPr>
        <w:t xml:space="preserve"> (</w:t>
      </w:r>
      <w:r w:rsidR="001139CD">
        <w:rPr>
          <w:szCs w:val="22"/>
        </w:rPr>
        <w:t>двадцать четыре</w:t>
      </w:r>
      <w:r w:rsidR="001139CD" w:rsidRPr="00726933">
        <w:rPr>
          <w:szCs w:val="22"/>
        </w:rPr>
        <w:t>) календарных дн</w:t>
      </w:r>
      <w:r w:rsidR="001139CD">
        <w:rPr>
          <w:szCs w:val="22"/>
        </w:rPr>
        <w:t>я</w:t>
      </w:r>
      <w:r w:rsidR="001139CD" w:rsidRPr="00726933">
        <w:rPr>
          <w:szCs w:val="22"/>
        </w:rPr>
        <w:t>.</w:t>
      </w:r>
      <w:r w:rsidR="001139CD" w:rsidRPr="004C407C">
        <w:rPr>
          <w:color w:val="FF0000"/>
          <w:szCs w:val="22"/>
        </w:rPr>
        <w:t xml:space="preserve"> </w:t>
      </w:r>
      <w:r w:rsidR="001139CD">
        <w:rPr>
          <w:szCs w:val="22"/>
        </w:rPr>
        <w:t xml:space="preserve"> </w:t>
      </w:r>
    </w:p>
    <w:p w:rsidR="001139CD" w:rsidRPr="00726933" w:rsidRDefault="001139CD" w:rsidP="001139CD">
      <w:pPr>
        <w:contextualSpacing/>
        <w:jc w:val="both"/>
        <w:rPr>
          <w:szCs w:val="22"/>
        </w:rPr>
      </w:pPr>
      <w:r w:rsidRPr="00726933">
        <w:rPr>
          <w:sz w:val="23"/>
          <w:szCs w:val="23"/>
        </w:rPr>
        <w:t xml:space="preserve">    Работы </w:t>
      </w:r>
      <w:r w:rsidRPr="00726933">
        <w:rPr>
          <w:szCs w:val="22"/>
        </w:rPr>
        <w:t>выполняются Подрядчиком в 2 этапа:</w:t>
      </w:r>
    </w:p>
    <w:p w:rsidR="001139CD" w:rsidRPr="00726933" w:rsidRDefault="001139CD" w:rsidP="001139CD">
      <w:pPr>
        <w:contextualSpacing/>
        <w:jc w:val="both"/>
        <w:rPr>
          <w:szCs w:val="22"/>
        </w:rPr>
      </w:pPr>
      <w:r w:rsidRPr="00726933">
        <w:rPr>
          <w:szCs w:val="22"/>
        </w:rPr>
        <w:t xml:space="preserve">- 1 этап: выполнение работ в предостановочный период (работы по выписке из дефектной ведомости, которые можно выполнить на действующем </w:t>
      </w:r>
      <w:r>
        <w:rPr>
          <w:szCs w:val="22"/>
        </w:rPr>
        <w:t>объекте), начало работ – 01 апреля</w:t>
      </w:r>
      <w:r w:rsidRPr="00726933">
        <w:rPr>
          <w:szCs w:val="22"/>
        </w:rPr>
        <w:t xml:space="preserve"> 2</w:t>
      </w:r>
      <w:r>
        <w:rPr>
          <w:szCs w:val="22"/>
        </w:rPr>
        <w:t>019 г., окончание работ –   июнь</w:t>
      </w:r>
      <w:r w:rsidRPr="00726933">
        <w:rPr>
          <w:szCs w:val="22"/>
        </w:rPr>
        <w:t xml:space="preserve"> 2019 г.;</w:t>
      </w:r>
    </w:p>
    <w:p w:rsidR="001139CD" w:rsidRDefault="001139CD" w:rsidP="001139CD">
      <w:pPr>
        <w:contextualSpacing/>
        <w:jc w:val="both"/>
        <w:rPr>
          <w:szCs w:val="22"/>
        </w:rPr>
      </w:pPr>
      <w:r w:rsidRPr="00726933">
        <w:rPr>
          <w:szCs w:val="22"/>
        </w:rPr>
        <w:t>- 2 этап: выполнение основного комплекса работ в рамках капитального ремонта, нача</w:t>
      </w:r>
      <w:r>
        <w:rPr>
          <w:szCs w:val="22"/>
        </w:rPr>
        <w:t>ло работ –    июнь 2019 г., окончание работ – 31 июля</w:t>
      </w:r>
      <w:r w:rsidRPr="00726933">
        <w:rPr>
          <w:szCs w:val="22"/>
        </w:rPr>
        <w:t xml:space="preserve"> 2019 г., согласно укрупненного графика проведения работ (Приложение №3 проекту к Договора).  Дату начала работ Заказчик сообщит Подрядчику не менее чем за 10 календарных дней до начала работ. В эти же сроки Заказчик и Подрядчик согласовывают детальный график проведения работ. </w:t>
      </w:r>
    </w:p>
    <w:p w:rsidR="001139CD" w:rsidRPr="009B45B8" w:rsidRDefault="00CC46DD" w:rsidP="001139CD">
      <w:pPr>
        <w:contextualSpacing/>
        <w:jc w:val="both"/>
        <w:rPr>
          <w:szCs w:val="22"/>
        </w:rPr>
      </w:pPr>
      <w:r w:rsidRPr="00CC5182">
        <w:rPr>
          <w:b/>
          <w:szCs w:val="22"/>
        </w:rPr>
        <w:t>Лот №2</w:t>
      </w:r>
      <w:r w:rsidRPr="00767417">
        <w:rPr>
          <w:szCs w:val="22"/>
        </w:rPr>
        <w:t xml:space="preserve"> </w:t>
      </w:r>
      <w:r w:rsidR="001139CD">
        <w:rPr>
          <w:szCs w:val="22"/>
        </w:rPr>
        <w:t xml:space="preserve">- </w:t>
      </w:r>
      <w:r w:rsidR="001139CD" w:rsidRPr="000D0490">
        <w:rPr>
          <w:szCs w:val="22"/>
        </w:rPr>
        <w:t>начало ра</w:t>
      </w:r>
      <w:r w:rsidR="001139CD">
        <w:rPr>
          <w:szCs w:val="22"/>
        </w:rPr>
        <w:t>бот – 01 апреля 2019</w:t>
      </w:r>
      <w:r w:rsidR="001139CD" w:rsidRPr="000D0490">
        <w:rPr>
          <w:szCs w:val="22"/>
        </w:rPr>
        <w:t xml:space="preserve"> г., окончание работ –</w:t>
      </w:r>
      <w:r w:rsidR="001139CD">
        <w:rPr>
          <w:szCs w:val="22"/>
        </w:rPr>
        <w:t xml:space="preserve">  31 июля 2019</w:t>
      </w:r>
      <w:r w:rsidR="001139CD" w:rsidRPr="00232DB5">
        <w:rPr>
          <w:szCs w:val="22"/>
        </w:rPr>
        <w:t xml:space="preserve"> г., количество дней простоя на ремонте</w:t>
      </w:r>
      <w:r w:rsidR="001139CD">
        <w:rPr>
          <w:szCs w:val="22"/>
        </w:rPr>
        <w:t xml:space="preserve"> </w:t>
      </w:r>
      <w:r w:rsidR="001139CD" w:rsidRPr="00726933">
        <w:rPr>
          <w:szCs w:val="22"/>
        </w:rPr>
        <w:t>3</w:t>
      </w:r>
      <w:r w:rsidR="001139CD">
        <w:rPr>
          <w:szCs w:val="22"/>
        </w:rPr>
        <w:t>5</w:t>
      </w:r>
      <w:r w:rsidR="001139CD" w:rsidRPr="00726933">
        <w:rPr>
          <w:szCs w:val="22"/>
        </w:rPr>
        <w:t xml:space="preserve"> (тридцать</w:t>
      </w:r>
      <w:r w:rsidR="001139CD">
        <w:rPr>
          <w:szCs w:val="22"/>
        </w:rPr>
        <w:t xml:space="preserve"> пять</w:t>
      </w:r>
      <w:r w:rsidR="001139CD" w:rsidRPr="00726933">
        <w:rPr>
          <w:szCs w:val="22"/>
        </w:rPr>
        <w:t>) календарных дней.</w:t>
      </w:r>
      <w:r w:rsidR="001139CD" w:rsidRPr="004C407C">
        <w:rPr>
          <w:color w:val="FF0000"/>
          <w:szCs w:val="22"/>
        </w:rPr>
        <w:t xml:space="preserve"> </w:t>
      </w:r>
      <w:r w:rsidR="001139CD">
        <w:rPr>
          <w:szCs w:val="22"/>
        </w:rPr>
        <w:t xml:space="preserve"> </w:t>
      </w:r>
    </w:p>
    <w:p w:rsidR="001139CD" w:rsidRPr="00726933" w:rsidRDefault="001139CD" w:rsidP="001139CD">
      <w:pPr>
        <w:contextualSpacing/>
        <w:jc w:val="both"/>
        <w:rPr>
          <w:szCs w:val="22"/>
        </w:rPr>
      </w:pPr>
      <w:r w:rsidRPr="00726933">
        <w:rPr>
          <w:sz w:val="23"/>
          <w:szCs w:val="23"/>
        </w:rPr>
        <w:t xml:space="preserve">    Работы </w:t>
      </w:r>
      <w:r w:rsidRPr="00726933">
        <w:rPr>
          <w:szCs w:val="22"/>
        </w:rPr>
        <w:t>выполняются Подрядчиком в 2 этапа:</w:t>
      </w:r>
    </w:p>
    <w:p w:rsidR="001139CD" w:rsidRPr="00726933" w:rsidRDefault="001139CD" w:rsidP="001139CD">
      <w:pPr>
        <w:contextualSpacing/>
        <w:jc w:val="both"/>
        <w:rPr>
          <w:szCs w:val="22"/>
        </w:rPr>
      </w:pPr>
      <w:r w:rsidRPr="00726933">
        <w:rPr>
          <w:szCs w:val="22"/>
        </w:rPr>
        <w:t xml:space="preserve">- 1 этап: выполнение работ в предостановочный период (работы по выписке из дефектной ведомости, которые можно выполнить на действующем </w:t>
      </w:r>
      <w:r>
        <w:rPr>
          <w:szCs w:val="22"/>
        </w:rPr>
        <w:t>объекте), начало работ – 01 апреля</w:t>
      </w:r>
      <w:r w:rsidRPr="00726933">
        <w:rPr>
          <w:szCs w:val="22"/>
        </w:rPr>
        <w:t xml:space="preserve"> 2</w:t>
      </w:r>
      <w:r>
        <w:rPr>
          <w:szCs w:val="22"/>
        </w:rPr>
        <w:t>019 г., окончание работ –   июнь</w:t>
      </w:r>
      <w:r w:rsidRPr="00726933">
        <w:rPr>
          <w:szCs w:val="22"/>
        </w:rPr>
        <w:t xml:space="preserve"> 2019 г.;</w:t>
      </w:r>
    </w:p>
    <w:p w:rsidR="008F5D98" w:rsidRDefault="001139CD" w:rsidP="008F5D98">
      <w:pPr>
        <w:contextualSpacing/>
        <w:jc w:val="both"/>
        <w:rPr>
          <w:szCs w:val="22"/>
        </w:rPr>
      </w:pPr>
      <w:r w:rsidRPr="00726933">
        <w:rPr>
          <w:szCs w:val="22"/>
        </w:rPr>
        <w:lastRenderedPageBreak/>
        <w:t>- 2 этап: выполнение основного комплекса работ в рамках капитального ремонта, нача</w:t>
      </w:r>
      <w:r>
        <w:rPr>
          <w:szCs w:val="22"/>
        </w:rPr>
        <w:t>ло работ –    июнь 2019 г., окончание работ – 31 июля</w:t>
      </w:r>
      <w:r w:rsidRPr="00726933">
        <w:rPr>
          <w:szCs w:val="22"/>
        </w:rPr>
        <w:t xml:space="preserve"> 2019 г., согласно укрупненного графика проведения работ (Приложение №3 проекту к Договора).  Дату начала работ Заказчик сообщит Подрядчику не менее чем за 10 календарных дней до начала работ. В эти же сроки Заказчик и Подрядчик согласовывают детальный график проведения работ</w:t>
      </w:r>
      <w:r>
        <w:rPr>
          <w:szCs w:val="22"/>
        </w:rPr>
        <w:t xml:space="preserve">. </w:t>
      </w:r>
    </w:p>
    <w:p w:rsidR="001139CD" w:rsidRPr="00767417" w:rsidRDefault="001139CD" w:rsidP="008F5D98">
      <w:pPr>
        <w:ind w:firstLine="567"/>
        <w:contextualSpacing/>
        <w:jc w:val="both"/>
        <w:rPr>
          <w:szCs w:val="22"/>
        </w:rPr>
      </w:pPr>
      <w:r w:rsidRPr="009B45B8">
        <w:rPr>
          <w:szCs w:val="22"/>
        </w:rPr>
        <w:t>Заказчик оставляет за собой право изменить плановые сроки начала и окончания работ в ту или иную сторону, в связи с изменением укрупненного графика проведения работ (Приложение №3 проекту к Договора), о чем обязан известить Подрядчика за 60 календарный дней до начала работ, что не будет являться нарушением условий договора.</w:t>
      </w:r>
    </w:p>
    <w:p w:rsidR="001139CD" w:rsidRPr="00726933" w:rsidRDefault="001139CD" w:rsidP="001139CD">
      <w:pPr>
        <w:ind w:firstLine="567"/>
        <w:contextualSpacing/>
        <w:jc w:val="both"/>
        <w:rPr>
          <w:szCs w:val="22"/>
        </w:rPr>
      </w:pPr>
      <w:r>
        <w:rPr>
          <w:szCs w:val="22"/>
        </w:rPr>
        <w:t>П</w:t>
      </w:r>
      <w:r w:rsidRPr="00726933">
        <w:rPr>
          <w:szCs w:val="22"/>
        </w:rPr>
        <w:t>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 В исключительных случаях, по согласованию с Заказчиком Подрядчик может выполнять работы, не мешающие пуску и эксплуатации объекта после подписания акта сдачи установки из капитального ремонта со сроком окончания таких работ не позднее сроков окончания работ по настоящему Договору.</w:t>
      </w:r>
    </w:p>
    <w:p w:rsidR="001139CD" w:rsidRPr="00726933" w:rsidRDefault="001139CD" w:rsidP="001139CD">
      <w:pPr>
        <w:contextualSpacing/>
        <w:jc w:val="both"/>
        <w:rPr>
          <w:szCs w:val="22"/>
        </w:rPr>
      </w:pPr>
      <w:r w:rsidRPr="00726933">
        <w:rPr>
          <w:szCs w:val="22"/>
        </w:rPr>
        <w:tab/>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 w:rsidR="001139CD" w:rsidRPr="000A7596" w:rsidRDefault="001139CD" w:rsidP="001139CD">
      <w:pPr>
        <w:spacing w:before="0"/>
        <w:ind w:firstLine="646"/>
        <w:rPr>
          <w:sz w:val="23"/>
          <w:szCs w:val="23"/>
        </w:rPr>
      </w:pPr>
      <w:r w:rsidRPr="00726933">
        <w:rPr>
          <w:sz w:val="23"/>
          <w:szCs w:val="23"/>
        </w:rPr>
        <w:t>Работы выполняются Подрядчиком поэтапно, при этом этапом</w:t>
      </w:r>
      <w:r w:rsidRPr="000A7596">
        <w:rPr>
          <w:sz w:val="23"/>
          <w:szCs w:val="23"/>
        </w:rPr>
        <w:t xml:space="preserve"> выполнения работ признается каждый календарный месяц (с первого по последнее число месяца включительно).</w:t>
      </w:r>
    </w:p>
    <w:p w:rsidR="002E0A46" w:rsidRPr="002E0A46" w:rsidRDefault="00EF1336" w:rsidP="001139CD">
      <w:pPr>
        <w:contextualSpacing/>
        <w:jc w:val="both"/>
        <w:rPr>
          <w:rFonts w:cs="Arial"/>
          <w:szCs w:val="22"/>
        </w:rPr>
      </w:pPr>
      <w:r w:rsidRPr="00EF1336">
        <w:rPr>
          <w:rFonts w:cs="Arial"/>
          <w:b/>
          <w:szCs w:val="22"/>
          <w:u w:val="single"/>
        </w:rPr>
        <w:t>Условия оплаты</w:t>
      </w:r>
      <w:r w:rsidRPr="00EF1336">
        <w:rPr>
          <w:rFonts w:cs="Arial"/>
          <w:szCs w:val="22"/>
        </w:rPr>
        <w:t xml:space="preserve">: </w:t>
      </w:r>
      <w:r w:rsidR="002E0A46" w:rsidRPr="002E0A46">
        <w:rPr>
          <w:rFonts w:cs="Arial"/>
          <w:szCs w:val="22"/>
        </w:rPr>
        <w:t>по предоставленным подписанным актам выполненных работ и счетам–фактурам, с отсрочкой платежа 90 (девяносто) календарных дней.</w:t>
      </w:r>
    </w:p>
    <w:p w:rsidR="001139CD" w:rsidRPr="000A7596" w:rsidRDefault="001139CD" w:rsidP="001139CD">
      <w:pPr>
        <w:spacing w:before="0"/>
        <w:ind w:firstLine="567"/>
        <w:jc w:val="both"/>
        <w:rPr>
          <w:sz w:val="23"/>
          <w:szCs w:val="23"/>
        </w:rPr>
      </w:pPr>
      <w:r w:rsidRPr="00726933">
        <w:rPr>
          <w:sz w:val="23"/>
          <w:szCs w:val="23"/>
        </w:rPr>
        <w:t>В случае увеличения Заказчиком объемов работ по сравнению с объемом, указанным в приложении №1, Стороны заключают дополнительное соглашение к настоящему Договору с указанием объемов (в соответствии с дополнительной дефектной ведомостью и дополнительными сметами), стоимости работ и сроков их выполнения, окончание которых не должно превышать сроков окончания основных работ, указанных в п.2.2 настоящего Договора. Подрядчик не вправе отказаться от заключения дополнительного соглашения и 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381"/>
        <w:gridCol w:w="1134"/>
        <w:gridCol w:w="1418"/>
      </w:tblGrid>
      <w:tr w:rsidR="001139CD" w:rsidRPr="00EA2FD2" w:rsidTr="001139CD">
        <w:trPr>
          <w:trHeight w:val="180"/>
        </w:trPr>
        <w:tc>
          <w:tcPr>
            <w:tcW w:w="7381"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pacing w:before="0"/>
              <w:jc w:val="both"/>
            </w:pPr>
            <w:r w:rsidRPr="001139CD">
              <w:rPr>
                <w:szCs w:val="22"/>
              </w:rPr>
              <w:t xml:space="preserve">Наименование затрат </w:t>
            </w:r>
          </w:p>
        </w:tc>
        <w:tc>
          <w:tcPr>
            <w:tcW w:w="1134" w:type="dxa"/>
            <w:tcBorders>
              <w:top w:val="single" w:sz="4" w:space="0" w:color="000000"/>
              <w:left w:val="single" w:sz="4" w:space="0" w:color="000000"/>
              <w:bottom w:val="single" w:sz="4" w:space="0" w:color="000000"/>
            </w:tcBorders>
            <w:shd w:val="clear" w:color="auto" w:fill="auto"/>
          </w:tcPr>
          <w:p w:rsidR="001139CD" w:rsidRPr="00EA2FD2" w:rsidRDefault="001139CD" w:rsidP="001139CD">
            <w:pPr>
              <w:spacing w:before="0"/>
              <w:jc w:val="both"/>
            </w:pPr>
            <w:r w:rsidRPr="00EA2FD2">
              <w:rPr>
                <w:szCs w:val="22"/>
              </w:rPr>
              <w:t>Ед. изм.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139CD" w:rsidRPr="00EA2FD2" w:rsidRDefault="001139CD" w:rsidP="001139CD">
            <w:pPr>
              <w:spacing w:before="0"/>
              <w:jc w:val="both"/>
            </w:pPr>
            <w:r w:rsidRPr="00EA2FD2">
              <w:rPr>
                <w:szCs w:val="22"/>
              </w:rPr>
              <w:t>Количество</w:t>
            </w:r>
          </w:p>
        </w:tc>
      </w:tr>
      <w:tr w:rsidR="001139CD" w:rsidRPr="00EA2FD2" w:rsidTr="001139CD">
        <w:trPr>
          <w:trHeight w:val="180"/>
        </w:trPr>
        <w:tc>
          <w:tcPr>
            <w:tcW w:w="7381"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pacing w:before="0"/>
              <w:jc w:val="both"/>
            </w:pPr>
            <w:r w:rsidRPr="001139CD">
              <w:rPr>
                <w:szCs w:val="22"/>
              </w:rPr>
              <w:t>Среднемесячная зарплата</w:t>
            </w:r>
          </w:p>
        </w:tc>
        <w:tc>
          <w:tcPr>
            <w:tcW w:w="1134" w:type="dxa"/>
            <w:tcBorders>
              <w:top w:val="single" w:sz="4" w:space="0" w:color="000000"/>
              <w:left w:val="single" w:sz="4" w:space="0" w:color="000000"/>
              <w:bottom w:val="single" w:sz="4" w:space="0" w:color="000000"/>
            </w:tcBorders>
            <w:shd w:val="clear" w:color="auto" w:fill="auto"/>
          </w:tcPr>
          <w:p w:rsidR="001139CD" w:rsidRPr="00EA2FD2" w:rsidRDefault="001139CD" w:rsidP="001139CD">
            <w:pPr>
              <w:spacing w:before="0"/>
              <w:jc w:val="both"/>
            </w:pPr>
            <w:r w:rsidRPr="00EA2FD2">
              <w:rPr>
                <w:szCs w:val="22"/>
              </w:rPr>
              <w:t>Руб.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139CD" w:rsidRPr="00296F78" w:rsidRDefault="001139CD" w:rsidP="001139CD">
            <w:pPr>
              <w:snapToGrid w:val="0"/>
              <w:spacing w:before="0"/>
              <w:rPr>
                <w:b/>
              </w:rPr>
            </w:pPr>
          </w:p>
        </w:tc>
      </w:tr>
      <w:tr w:rsidR="001139CD" w:rsidRPr="001139CD" w:rsidTr="001139CD">
        <w:trPr>
          <w:trHeight w:val="180"/>
        </w:trPr>
        <w:tc>
          <w:tcPr>
            <w:tcW w:w="7381"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pacing w:before="0"/>
              <w:jc w:val="both"/>
            </w:pPr>
            <w:r w:rsidRPr="001139CD">
              <w:rPr>
                <w:szCs w:val="22"/>
              </w:rPr>
              <w:t>Коэффициент на стесненные условия труда (к фонду оплаты труда (ФОТ)</w:t>
            </w:r>
          </w:p>
        </w:tc>
        <w:tc>
          <w:tcPr>
            <w:tcW w:w="1134" w:type="dxa"/>
            <w:tcBorders>
              <w:top w:val="single" w:sz="4" w:space="0" w:color="000000"/>
              <w:left w:val="single" w:sz="4" w:space="0" w:color="000000"/>
              <w:bottom w:val="single" w:sz="4" w:space="0" w:color="000000"/>
            </w:tcBorders>
            <w:shd w:val="clear" w:color="auto" w:fill="auto"/>
          </w:tcPr>
          <w:p w:rsidR="001139CD" w:rsidRPr="00EA2FD2" w:rsidRDefault="001139CD" w:rsidP="001139CD">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139CD" w:rsidRPr="001139CD" w:rsidRDefault="001139CD" w:rsidP="001139CD">
            <w:pPr>
              <w:snapToGrid w:val="0"/>
              <w:spacing w:before="0"/>
              <w:rPr>
                <w:b/>
                <w:color w:val="FF0000"/>
              </w:rPr>
            </w:pPr>
          </w:p>
        </w:tc>
      </w:tr>
      <w:tr w:rsidR="001139CD" w:rsidRPr="00EA2FD2" w:rsidTr="001139CD">
        <w:trPr>
          <w:trHeight w:val="180"/>
        </w:trPr>
        <w:tc>
          <w:tcPr>
            <w:tcW w:w="7381"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pacing w:before="0"/>
              <w:jc w:val="both"/>
            </w:pPr>
            <w:r w:rsidRPr="001139CD">
              <w:rPr>
                <w:szCs w:val="22"/>
              </w:rPr>
              <w:t>Коэффициент на работу внутри аппаратов (к ФОТ)</w:t>
            </w:r>
          </w:p>
        </w:tc>
        <w:tc>
          <w:tcPr>
            <w:tcW w:w="1134" w:type="dxa"/>
            <w:tcBorders>
              <w:top w:val="single" w:sz="4" w:space="0" w:color="000000"/>
              <w:left w:val="single" w:sz="4" w:space="0" w:color="000000"/>
              <w:bottom w:val="single" w:sz="4" w:space="0" w:color="000000"/>
            </w:tcBorders>
            <w:shd w:val="clear" w:color="auto" w:fill="auto"/>
          </w:tcPr>
          <w:p w:rsidR="001139CD" w:rsidRPr="00EA2FD2" w:rsidRDefault="001139CD" w:rsidP="001139CD">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139CD" w:rsidRPr="00296F78" w:rsidRDefault="001139CD" w:rsidP="001139CD">
            <w:pPr>
              <w:snapToGrid w:val="0"/>
              <w:spacing w:before="0"/>
              <w:rPr>
                <w:b/>
              </w:rPr>
            </w:pPr>
          </w:p>
        </w:tc>
      </w:tr>
      <w:tr w:rsidR="001139CD" w:rsidRPr="00EA2FD2" w:rsidTr="001139CD">
        <w:trPr>
          <w:trHeight w:val="180"/>
        </w:trPr>
        <w:tc>
          <w:tcPr>
            <w:tcW w:w="7381"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pacing w:before="0"/>
              <w:jc w:val="both"/>
            </w:pPr>
            <w:r w:rsidRPr="001139CD">
              <w:rPr>
                <w:szCs w:val="22"/>
              </w:rPr>
              <w:t>Накладные расходы (от ФОТ)</w:t>
            </w:r>
          </w:p>
        </w:tc>
        <w:tc>
          <w:tcPr>
            <w:tcW w:w="1134" w:type="dxa"/>
            <w:tcBorders>
              <w:top w:val="single" w:sz="4" w:space="0" w:color="000000"/>
              <w:left w:val="single" w:sz="4" w:space="0" w:color="000000"/>
              <w:bottom w:val="single" w:sz="4" w:space="0" w:color="000000"/>
            </w:tcBorders>
            <w:shd w:val="clear" w:color="auto" w:fill="auto"/>
          </w:tcPr>
          <w:p w:rsidR="001139CD" w:rsidRPr="00EA2FD2" w:rsidRDefault="001139CD" w:rsidP="001139CD">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139CD" w:rsidRPr="00296F78" w:rsidRDefault="001139CD" w:rsidP="001139CD">
            <w:pPr>
              <w:snapToGrid w:val="0"/>
              <w:spacing w:before="0"/>
              <w:rPr>
                <w:b/>
              </w:rPr>
            </w:pPr>
          </w:p>
        </w:tc>
      </w:tr>
      <w:tr w:rsidR="001139CD" w:rsidRPr="00EA2FD2" w:rsidTr="001139CD">
        <w:trPr>
          <w:trHeight w:val="180"/>
        </w:trPr>
        <w:tc>
          <w:tcPr>
            <w:tcW w:w="7381"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pacing w:before="0"/>
              <w:jc w:val="both"/>
            </w:pPr>
            <w:r w:rsidRPr="001139CD">
              <w:rPr>
                <w:szCs w:val="22"/>
              </w:rPr>
              <w:t>Плановые накопления (от ФОТ)</w:t>
            </w:r>
          </w:p>
        </w:tc>
        <w:tc>
          <w:tcPr>
            <w:tcW w:w="1134" w:type="dxa"/>
            <w:tcBorders>
              <w:top w:val="single" w:sz="4" w:space="0" w:color="000000"/>
              <w:left w:val="single" w:sz="4" w:space="0" w:color="000000"/>
              <w:bottom w:val="single" w:sz="4" w:space="0" w:color="000000"/>
            </w:tcBorders>
            <w:shd w:val="clear" w:color="auto" w:fill="auto"/>
          </w:tcPr>
          <w:p w:rsidR="001139CD" w:rsidRPr="00EA2FD2" w:rsidRDefault="001139CD" w:rsidP="001139CD">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139CD" w:rsidRPr="00296F78" w:rsidRDefault="001139CD" w:rsidP="001139CD">
            <w:pPr>
              <w:snapToGrid w:val="0"/>
              <w:spacing w:before="0"/>
              <w:rPr>
                <w:b/>
              </w:rPr>
            </w:pPr>
          </w:p>
        </w:tc>
      </w:tr>
      <w:tr w:rsidR="001139CD" w:rsidRPr="00EA2FD2" w:rsidTr="001139CD">
        <w:trPr>
          <w:trHeight w:val="180"/>
        </w:trPr>
        <w:tc>
          <w:tcPr>
            <w:tcW w:w="7381"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pacing w:before="0"/>
              <w:jc w:val="both"/>
            </w:pPr>
            <w:r w:rsidRPr="001139CD">
              <w:rPr>
                <w:szCs w:val="22"/>
              </w:rPr>
              <w:t>Транспортные расходы на материалы подрядчика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1139CD" w:rsidRPr="00EA2FD2" w:rsidRDefault="001139CD" w:rsidP="001139CD">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139CD" w:rsidRPr="00296F78" w:rsidRDefault="001139CD" w:rsidP="001139CD">
            <w:pPr>
              <w:snapToGrid w:val="0"/>
              <w:spacing w:before="0"/>
              <w:rPr>
                <w:b/>
              </w:rPr>
            </w:pPr>
          </w:p>
        </w:tc>
      </w:tr>
      <w:tr w:rsidR="001139CD" w:rsidRPr="00EA2FD2" w:rsidTr="001139CD">
        <w:trPr>
          <w:trHeight w:val="180"/>
        </w:trPr>
        <w:tc>
          <w:tcPr>
            <w:tcW w:w="7381" w:type="dxa"/>
            <w:tcBorders>
              <w:top w:val="single" w:sz="4" w:space="0" w:color="000000"/>
              <w:left w:val="single" w:sz="4" w:space="0" w:color="000000"/>
              <w:bottom w:val="single" w:sz="4" w:space="0" w:color="000000"/>
            </w:tcBorders>
            <w:shd w:val="clear" w:color="auto" w:fill="auto"/>
          </w:tcPr>
          <w:p w:rsidR="001139CD" w:rsidRPr="001139CD" w:rsidRDefault="001139CD" w:rsidP="001139CD">
            <w:pPr>
              <w:spacing w:before="0"/>
              <w:jc w:val="both"/>
            </w:pPr>
            <w:r w:rsidRPr="001139CD">
              <w:rPr>
                <w:szCs w:val="22"/>
              </w:rPr>
              <w:t>Транспортные расходы на материалы заказчика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1139CD" w:rsidRPr="00EA2FD2" w:rsidRDefault="001139CD" w:rsidP="001139CD">
            <w:pPr>
              <w:spacing w:before="0"/>
              <w:jc w:val="both"/>
            </w:pPr>
            <w:r w:rsidRPr="00EA2FD2">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1139CD" w:rsidRPr="00296F78" w:rsidRDefault="001139CD" w:rsidP="001139CD">
            <w:pPr>
              <w:snapToGrid w:val="0"/>
              <w:spacing w:before="0"/>
              <w:rPr>
                <w:b/>
              </w:rPr>
            </w:pPr>
          </w:p>
        </w:tc>
      </w:tr>
    </w:tbl>
    <w:p w:rsidR="001139CD" w:rsidRPr="00726933" w:rsidRDefault="001139CD" w:rsidP="001139CD">
      <w:pPr>
        <w:spacing w:before="0"/>
        <w:ind w:firstLine="567"/>
        <w:jc w:val="both"/>
        <w:rPr>
          <w:sz w:val="23"/>
          <w:szCs w:val="23"/>
        </w:rPr>
      </w:pPr>
      <w:r w:rsidRPr="00726933">
        <w:rPr>
          <w:sz w:val="23"/>
          <w:szCs w:val="23"/>
        </w:rPr>
        <w:t>В обоснованных случаях, при невозможности сметной оценки каких-либо видов дополнительных работ ресурсным методом (при отсутствии прямых расценок), Подрядчику по согласованию с Заказчиком допускается производить оценку базисно-индексным методом.</w:t>
      </w:r>
    </w:p>
    <w:p w:rsidR="001139CD" w:rsidRDefault="001139CD" w:rsidP="001139CD">
      <w:pPr>
        <w:spacing w:before="0"/>
        <w:ind w:firstLine="567"/>
        <w:jc w:val="both"/>
        <w:rPr>
          <w:sz w:val="23"/>
          <w:szCs w:val="23"/>
        </w:rPr>
      </w:pPr>
      <w:r w:rsidRPr="00726933">
        <w:rPr>
          <w:sz w:val="23"/>
          <w:szCs w:val="23"/>
        </w:rPr>
        <w:t>В случае отсутствия у Заказчика материалов и запасных частей для выполнения дополнительных работ, Подрядчик обязан их приобрести.</w:t>
      </w:r>
    </w:p>
    <w:p w:rsidR="001139CD" w:rsidRDefault="001139CD" w:rsidP="001139CD">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1139CD" w:rsidRDefault="001139CD" w:rsidP="001139CD">
      <w:pPr>
        <w:autoSpaceDE w:val="0"/>
        <w:spacing w:before="0"/>
        <w:ind w:firstLine="720"/>
        <w:jc w:val="both"/>
        <w:rPr>
          <w:szCs w:val="22"/>
        </w:rPr>
      </w:pPr>
      <w:r w:rsidRPr="006A726D">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1139CD" w:rsidRDefault="001139CD" w:rsidP="001139CD">
      <w:pPr>
        <w:spacing w:before="0"/>
        <w:ind w:firstLine="567"/>
        <w:jc w:val="both"/>
        <w:rPr>
          <w:szCs w:val="22"/>
        </w:rPr>
      </w:pPr>
      <w:r>
        <w:rPr>
          <w:szCs w:val="22"/>
        </w:rPr>
        <w:t xml:space="preserve">Стоимость опциона - </w:t>
      </w:r>
      <w:r w:rsidRPr="00726933">
        <w:rPr>
          <w:szCs w:val="22"/>
        </w:rPr>
        <w:t>не более 30 %</w:t>
      </w:r>
      <w:r w:rsidRPr="00774474">
        <w:rPr>
          <w:szCs w:val="22"/>
        </w:rPr>
        <w:t xml:space="preserve"> от стоимости работ по Договору, указанной в п. 3.1.</w:t>
      </w:r>
    </w:p>
    <w:p w:rsidR="001139CD" w:rsidRDefault="001139CD" w:rsidP="001139CD">
      <w:pPr>
        <w:spacing w:before="0"/>
        <w:jc w:val="both"/>
        <w:rPr>
          <w:szCs w:val="22"/>
        </w:rPr>
      </w:pPr>
      <w:r>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1139CD" w:rsidRPr="006A726D" w:rsidRDefault="001139CD" w:rsidP="001139CD">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1139CD" w:rsidRPr="006A726D" w:rsidRDefault="001139CD" w:rsidP="001139CD">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1139CD" w:rsidRPr="006A726D" w:rsidRDefault="001139CD" w:rsidP="001139CD">
      <w:pPr>
        <w:numPr>
          <w:ilvl w:val="0"/>
          <w:numId w:val="8"/>
        </w:numPr>
        <w:spacing w:before="0"/>
        <w:jc w:val="both"/>
        <w:rPr>
          <w:szCs w:val="22"/>
        </w:rPr>
      </w:pPr>
      <w:r w:rsidRPr="006A726D">
        <w:rPr>
          <w:szCs w:val="22"/>
        </w:rPr>
        <w:lastRenderedPageBreak/>
        <w:t>Этап рассмотрения коммерческих частей оферт – по совокупности следующих критериев оценки:</w:t>
      </w:r>
    </w:p>
    <w:p w:rsidR="001139CD" w:rsidRDefault="001139CD" w:rsidP="001139CD">
      <w:pPr>
        <w:spacing w:before="0"/>
        <w:ind w:firstLine="709"/>
        <w:jc w:val="both"/>
        <w:rPr>
          <w:b/>
          <w:szCs w:val="22"/>
        </w:rPr>
      </w:pPr>
      <w:r w:rsidRPr="006A726D">
        <w:rPr>
          <w:szCs w:val="22"/>
        </w:rPr>
        <w:t xml:space="preserve">- твердая договорная цена на работы </w:t>
      </w:r>
      <w:r w:rsidRPr="00396962">
        <w:rPr>
          <w:szCs w:val="22"/>
        </w:rPr>
        <w:t xml:space="preserve">по капитальному ремонту </w:t>
      </w:r>
      <w:r w:rsidRPr="00CC5182">
        <w:rPr>
          <w:szCs w:val="22"/>
        </w:rPr>
        <w:t xml:space="preserve">капитальному ремонту установок </w:t>
      </w:r>
      <w:r w:rsidRPr="00074DE0">
        <w:rPr>
          <w:szCs w:val="22"/>
        </w:rPr>
        <w:t xml:space="preserve">Производства серы, блоков ОТ-1, ОТ-2 установки </w:t>
      </w:r>
      <w:r w:rsidR="008F5D98" w:rsidRPr="00074DE0">
        <w:rPr>
          <w:szCs w:val="22"/>
        </w:rPr>
        <w:t>УКФГ цеха</w:t>
      </w:r>
      <w:r w:rsidRPr="00074DE0">
        <w:rPr>
          <w:szCs w:val="22"/>
        </w:rPr>
        <w:t xml:space="preserve"> №5</w:t>
      </w:r>
      <w:r w:rsidRPr="008D6F02">
        <w:rPr>
          <w:szCs w:val="22"/>
        </w:rPr>
        <w:t xml:space="preserve"> согласно графика прост</w:t>
      </w:r>
      <w:r>
        <w:rPr>
          <w:szCs w:val="22"/>
        </w:rPr>
        <w:t>оев в 2019</w:t>
      </w:r>
      <w:r w:rsidRPr="008D6F02">
        <w:rPr>
          <w:szCs w:val="22"/>
        </w:rPr>
        <w:t xml:space="preserve"> г.</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xml:space="preserve">, оборудования и техники, </w:t>
      </w:r>
      <w:r w:rsidRPr="00EE56FB">
        <w:rPr>
          <w:b/>
          <w:szCs w:val="22"/>
        </w:rPr>
        <w:t>а также на 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p>
    <w:p w:rsidR="002E0A46" w:rsidRPr="002E0A46" w:rsidRDefault="001139CD" w:rsidP="001139CD">
      <w:pPr>
        <w:spacing w:before="0"/>
        <w:ind w:firstLine="709"/>
        <w:jc w:val="both"/>
        <w:rPr>
          <w:rFonts w:cs="Arial"/>
          <w:b/>
          <w:szCs w:val="22"/>
          <w:u w:val="single"/>
        </w:rPr>
      </w:pPr>
      <w:r w:rsidRPr="006A726D">
        <w:rPr>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 с</w:t>
      </w:r>
      <w:r w:rsidR="00A53381" w:rsidRPr="002E0A46">
        <w:rPr>
          <w:rFonts w:cs="Arial"/>
          <w:szCs w:val="22"/>
        </w:rPr>
        <w:t xml:space="preserve"> </w:t>
      </w:r>
      <w:r w:rsidR="002E0A46" w:rsidRPr="002E0A46">
        <w:rPr>
          <w:rFonts w:cs="Arial"/>
          <w:szCs w:val="22"/>
        </w:rPr>
        <w:t>«Методикой оценки регламентов определения стоимости работ» (</w:t>
      </w:r>
      <w:r w:rsidR="00A22573">
        <w:rPr>
          <w:rFonts w:cs="Arial"/>
          <w:szCs w:val="22"/>
        </w:rPr>
        <w:t>по Ф</w:t>
      </w:r>
      <w:r w:rsidR="00A22573" w:rsidRPr="009E080F">
        <w:rPr>
          <w:rFonts w:cs="Arial"/>
          <w:szCs w:val="22"/>
        </w:rPr>
        <w:t xml:space="preserve">орме </w:t>
      </w:r>
      <w:r w:rsidR="00A22573">
        <w:rPr>
          <w:rFonts w:cs="Arial"/>
          <w:szCs w:val="22"/>
        </w:rPr>
        <w:t>12</w:t>
      </w:r>
      <w:r w:rsidR="00A22573" w:rsidRPr="009E080F">
        <w:rPr>
          <w:rFonts w:cs="Arial"/>
          <w:szCs w:val="22"/>
        </w:rPr>
        <w:t xml:space="preserve"> ПДО</w:t>
      </w:r>
      <w:r w:rsidR="002E0A46" w:rsidRPr="002E0A46">
        <w:rPr>
          <w:rFonts w:cs="Arial"/>
          <w:szCs w:val="22"/>
        </w:rPr>
        <w:t>).</w:t>
      </w:r>
    </w:p>
    <w:p w:rsidR="00C1210D" w:rsidRPr="00C1210D" w:rsidRDefault="00C1210D" w:rsidP="00C1210D">
      <w:pPr>
        <w:autoSpaceDE w:val="0"/>
        <w:spacing w:after="120"/>
        <w:jc w:val="both"/>
        <w:rPr>
          <w:b/>
          <w:szCs w:val="22"/>
        </w:rPr>
      </w:pPr>
      <w:r w:rsidRPr="00C1210D">
        <w:rPr>
          <w:b/>
          <w:szCs w:val="22"/>
        </w:rPr>
        <w:t>Локальные сметы №</w:t>
      </w:r>
      <w:r w:rsidR="00B261F1" w:rsidRPr="00B261F1">
        <w:rPr>
          <w:b/>
          <w:szCs w:val="22"/>
        </w:rPr>
        <w:t xml:space="preserve">27-2018, 26/18, 27/18, 01:00170, </w:t>
      </w:r>
      <w:r w:rsidR="00B261F1" w:rsidRPr="00FC6F0C">
        <w:rPr>
          <w:b/>
          <w:szCs w:val="22"/>
        </w:rPr>
        <w:t>01:00174, 137-2018, 138-2018,138-2018-1, 01:00200</w:t>
      </w:r>
      <w:r w:rsidR="00621292" w:rsidRPr="00FC6F0C">
        <w:rPr>
          <w:b/>
          <w:szCs w:val="22"/>
        </w:rPr>
        <w:t xml:space="preserve">, </w:t>
      </w:r>
      <w:r w:rsidR="00757E34" w:rsidRPr="00FC6F0C">
        <w:rPr>
          <w:b/>
          <w:szCs w:val="22"/>
        </w:rPr>
        <w:t>представленные</w:t>
      </w:r>
      <w:r w:rsidRPr="00FC6F0C">
        <w:rPr>
          <w:b/>
          <w:szCs w:val="22"/>
        </w:rPr>
        <w:t xml:space="preserve"> в составе проектно-технической</w:t>
      </w:r>
      <w:r w:rsidRPr="00C1210D">
        <w:rPr>
          <w:b/>
          <w:szCs w:val="22"/>
        </w:rPr>
        <w:t xml:space="preserve"> документации изменениям со стороны контрагентов не подлежат.</w:t>
      </w:r>
    </w:p>
    <w:p w:rsidR="00757E34"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p>
    <w:p w:rsidR="00757E34" w:rsidRDefault="00757E34" w:rsidP="00757E34">
      <w:pPr>
        <w:autoSpaceDE w:val="0"/>
        <w:jc w:val="both"/>
        <w:rPr>
          <w:szCs w:val="22"/>
        </w:rPr>
      </w:pPr>
      <w:r w:rsidRPr="00106B40">
        <w:rPr>
          <w:b/>
          <w:szCs w:val="22"/>
        </w:rPr>
        <w:t>Лот №1</w:t>
      </w:r>
      <w:r w:rsidR="005665D8">
        <w:rPr>
          <w:b/>
          <w:szCs w:val="22"/>
        </w:rPr>
        <w:t>.</w:t>
      </w:r>
      <w:r w:rsidRPr="00106B40">
        <w:rPr>
          <w:b/>
          <w:szCs w:val="22"/>
        </w:rPr>
        <w:t xml:space="preserve"> </w:t>
      </w:r>
      <w:r w:rsidR="00640EE6">
        <w:rPr>
          <w:szCs w:val="22"/>
        </w:rPr>
        <w:t xml:space="preserve">Утвержденная дефектная ведомость на работы по </w:t>
      </w:r>
      <w:r w:rsidR="00640EE6" w:rsidRPr="00D54220">
        <w:rPr>
          <w:szCs w:val="22"/>
        </w:rPr>
        <w:t>капитальном</w:t>
      </w:r>
      <w:r w:rsidR="00640EE6">
        <w:rPr>
          <w:szCs w:val="22"/>
        </w:rPr>
        <w:t xml:space="preserve">у ремонту установки </w:t>
      </w:r>
      <w:r w:rsidR="00640EE6" w:rsidRPr="00074DE0">
        <w:rPr>
          <w:szCs w:val="22"/>
        </w:rPr>
        <w:t>Производства серы</w:t>
      </w:r>
      <w:r w:rsidR="00640EE6">
        <w:rPr>
          <w:b/>
          <w:szCs w:val="22"/>
        </w:rPr>
        <w:t xml:space="preserve"> </w:t>
      </w:r>
      <w:r w:rsidR="00640EE6">
        <w:rPr>
          <w:szCs w:val="22"/>
        </w:rPr>
        <w:t>цеха №5 в 2019</w:t>
      </w:r>
      <w:r w:rsidR="00640EE6" w:rsidRPr="008D6F02">
        <w:rPr>
          <w:szCs w:val="22"/>
        </w:rPr>
        <w:t xml:space="preserve"> г.</w:t>
      </w:r>
      <w:r w:rsidR="00640EE6">
        <w:rPr>
          <w:szCs w:val="22"/>
        </w:rPr>
        <w:t xml:space="preserve">, утвержденная Разделительная ведомость поставки материалов установки </w:t>
      </w:r>
      <w:r w:rsidR="00640EE6" w:rsidRPr="00074DE0">
        <w:rPr>
          <w:szCs w:val="22"/>
        </w:rPr>
        <w:t>Производства серы</w:t>
      </w:r>
      <w:r w:rsidR="00640EE6" w:rsidRPr="00074DE0">
        <w:rPr>
          <w:b/>
          <w:szCs w:val="22"/>
        </w:rPr>
        <w:t xml:space="preserve"> </w:t>
      </w:r>
      <w:r w:rsidR="00640EE6" w:rsidRPr="00074DE0">
        <w:rPr>
          <w:szCs w:val="22"/>
        </w:rPr>
        <w:t>цеха</w:t>
      </w:r>
      <w:r w:rsidR="00640EE6">
        <w:rPr>
          <w:szCs w:val="22"/>
        </w:rPr>
        <w:t xml:space="preserve"> №</w:t>
      </w:r>
      <w:r w:rsidR="00640EE6" w:rsidRPr="00074DE0">
        <w:rPr>
          <w:szCs w:val="22"/>
        </w:rPr>
        <w:t xml:space="preserve">5 </w:t>
      </w:r>
      <w:r w:rsidR="00640EE6">
        <w:rPr>
          <w:szCs w:val="22"/>
        </w:rPr>
        <w:t xml:space="preserve">в 2019 г., локальные </w:t>
      </w:r>
      <w:r w:rsidR="00640EE6" w:rsidRPr="00640EE6">
        <w:rPr>
          <w:szCs w:val="22"/>
        </w:rPr>
        <w:t>сметы №27-</w:t>
      </w:r>
      <w:r w:rsidR="00640EE6" w:rsidRPr="00074DE0">
        <w:rPr>
          <w:szCs w:val="22"/>
        </w:rPr>
        <w:t>2018,</w:t>
      </w:r>
      <w:r w:rsidR="00640EE6">
        <w:rPr>
          <w:szCs w:val="22"/>
        </w:rPr>
        <w:t xml:space="preserve"> </w:t>
      </w:r>
      <w:r w:rsidR="00640EE6" w:rsidRPr="00074DE0">
        <w:rPr>
          <w:szCs w:val="22"/>
        </w:rPr>
        <w:t>26/18,</w:t>
      </w:r>
      <w:r w:rsidR="00640EE6">
        <w:rPr>
          <w:szCs w:val="22"/>
        </w:rPr>
        <w:t xml:space="preserve"> </w:t>
      </w:r>
      <w:r w:rsidR="00640EE6" w:rsidRPr="00074DE0">
        <w:rPr>
          <w:szCs w:val="22"/>
        </w:rPr>
        <w:t>27/18,01:00170,</w:t>
      </w:r>
      <w:r w:rsidR="00640EE6">
        <w:rPr>
          <w:szCs w:val="22"/>
        </w:rPr>
        <w:t xml:space="preserve"> </w:t>
      </w:r>
      <w:r w:rsidR="00640EE6" w:rsidRPr="00074DE0">
        <w:rPr>
          <w:szCs w:val="22"/>
        </w:rPr>
        <w:t>01:00174,</w:t>
      </w:r>
      <w:r w:rsidR="00640EE6">
        <w:rPr>
          <w:b/>
          <w:szCs w:val="22"/>
        </w:rPr>
        <w:t xml:space="preserve"> </w:t>
      </w:r>
      <w:r w:rsidR="00640EE6">
        <w:rPr>
          <w:szCs w:val="22"/>
        </w:rPr>
        <w:t xml:space="preserve">на работы по </w:t>
      </w:r>
      <w:r w:rsidR="00640EE6" w:rsidRPr="00D54220">
        <w:rPr>
          <w:szCs w:val="22"/>
        </w:rPr>
        <w:t>капитальном</w:t>
      </w:r>
      <w:r w:rsidR="00640EE6">
        <w:rPr>
          <w:szCs w:val="22"/>
        </w:rPr>
        <w:t xml:space="preserve">у ремонту установки </w:t>
      </w:r>
      <w:r w:rsidR="00640EE6" w:rsidRPr="00074DE0">
        <w:rPr>
          <w:szCs w:val="22"/>
        </w:rPr>
        <w:t>Производства серы</w:t>
      </w:r>
      <w:r w:rsidR="00640EE6" w:rsidRPr="00074DE0">
        <w:rPr>
          <w:b/>
          <w:szCs w:val="22"/>
        </w:rPr>
        <w:t xml:space="preserve"> </w:t>
      </w:r>
      <w:r w:rsidR="00640EE6" w:rsidRPr="00074DE0">
        <w:rPr>
          <w:szCs w:val="22"/>
        </w:rPr>
        <w:t>цеха</w:t>
      </w:r>
      <w:r w:rsidR="00640EE6">
        <w:rPr>
          <w:szCs w:val="22"/>
        </w:rPr>
        <w:t xml:space="preserve"> №</w:t>
      </w:r>
      <w:r w:rsidR="00640EE6" w:rsidRPr="00074DE0">
        <w:rPr>
          <w:szCs w:val="22"/>
        </w:rPr>
        <w:t xml:space="preserve">5 </w:t>
      </w:r>
      <w:r w:rsidR="00640EE6">
        <w:rPr>
          <w:szCs w:val="22"/>
        </w:rPr>
        <w:t xml:space="preserve">в 2019 г. </w:t>
      </w:r>
      <w:r w:rsidR="00640EE6" w:rsidRPr="00F815C6">
        <w:rPr>
          <w:color w:val="000000"/>
          <w:szCs w:val="22"/>
        </w:rPr>
        <w:t xml:space="preserve">передаются Контрагентам в электронном </w:t>
      </w:r>
      <w:r w:rsidR="00640EE6" w:rsidRPr="00F815C6">
        <w:rPr>
          <w:szCs w:val="22"/>
        </w:rPr>
        <w:t>виде</w:t>
      </w:r>
      <w:r w:rsidRPr="00F815C6">
        <w:rPr>
          <w:szCs w:val="22"/>
        </w:rPr>
        <w:t>.</w:t>
      </w:r>
    </w:p>
    <w:p w:rsidR="00757E34" w:rsidRPr="00F815C6" w:rsidRDefault="005665D8" w:rsidP="00757E34">
      <w:pPr>
        <w:autoSpaceDE w:val="0"/>
        <w:jc w:val="both"/>
        <w:rPr>
          <w:szCs w:val="22"/>
        </w:rPr>
      </w:pPr>
      <w:r>
        <w:rPr>
          <w:b/>
          <w:szCs w:val="22"/>
        </w:rPr>
        <w:t>Лот №</w:t>
      </w:r>
      <w:r w:rsidR="00757E34">
        <w:rPr>
          <w:b/>
          <w:szCs w:val="22"/>
        </w:rPr>
        <w:t>2</w:t>
      </w:r>
      <w:r>
        <w:rPr>
          <w:b/>
          <w:szCs w:val="22"/>
        </w:rPr>
        <w:t>.</w:t>
      </w:r>
      <w:r w:rsidR="00757E34" w:rsidRPr="00106B40">
        <w:rPr>
          <w:b/>
          <w:szCs w:val="22"/>
        </w:rPr>
        <w:t xml:space="preserve"> </w:t>
      </w:r>
      <w:r w:rsidR="00640EE6">
        <w:rPr>
          <w:szCs w:val="22"/>
        </w:rPr>
        <w:t xml:space="preserve">Утвержденная дефектная ведомость на работы по </w:t>
      </w:r>
      <w:r w:rsidR="00640EE6" w:rsidRPr="00D54220">
        <w:rPr>
          <w:szCs w:val="22"/>
        </w:rPr>
        <w:t>капитальном</w:t>
      </w:r>
      <w:r w:rsidR="00640EE6">
        <w:rPr>
          <w:szCs w:val="22"/>
        </w:rPr>
        <w:t xml:space="preserve">у ремонту </w:t>
      </w:r>
      <w:r w:rsidR="00640EE6" w:rsidRPr="00074DE0">
        <w:rPr>
          <w:szCs w:val="22"/>
        </w:rPr>
        <w:t>блоков ОТ-1, ОТ-2 установки УКФГ цеха №5</w:t>
      </w:r>
      <w:r w:rsidR="00640EE6" w:rsidRPr="008D6F02">
        <w:rPr>
          <w:szCs w:val="22"/>
        </w:rPr>
        <w:t xml:space="preserve"> </w:t>
      </w:r>
      <w:r w:rsidR="00640EE6">
        <w:rPr>
          <w:szCs w:val="22"/>
        </w:rPr>
        <w:t>в 2019</w:t>
      </w:r>
      <w:r w:rsidR="00640EE6" w:rsidRPr="008D6F02">
        <w:rPr>
          <w:szCs w:val="22"/>
        </w:rPr>
        <w:t xml:space="preserve"> г.</w:t>
      </w:r>
      <w:r w:rsidR="00640EE6">
        <w:rPr>
          <w:szCs w:val="22"/>
        </w:rPr>
        <w:t xml:space="preserve">, утвержденная Разделительная ведомость поставки материалов на капитальный ремонт </w:t>
      </w:r>
      <w:r w:rsidR="00640EE6" w:rsidRPr="00074DE0">
        <w:rPr>
          <w:szCs w:val="22"/>
        </w:rPr>
        <w:t>блоков ОТ-1, ОТ-2 установки УКФГ цеха №5</w:t>
      </w:r>
      <w:r w:rsidR="00640EE6">
        <w:rPr>
          <w:szCs w:val="22"/>
        </w:rPr>
        <w:t xml:space="preserve"> в 2019 г., локальные сметы №№ </w:t>
      </w:r>
      <w:r w:rsidR="00640EE6" w:rsidRPr="00074DE0">
        <w:rPr>
          <w:szCs w:val="22"/>
        </w:rPr>
        <w:t>137-2018,138-2018,138-2018-1,01:00200</w:t>
      </w:r>
      <w:r w:rsidR="00640EE6">
        <w:rPr>
          <w:b/>
          <w:szCs w:val="22"/>
        </w:rPr>
        <w:t xml:space="preserve"> </w:t>
      </w:r>
      <w:r w:rsidR="00640EE6">
        <w:rPr>
          <w:szCs w:val="22"/>
        </w:rPr>
        <w:t xml:space="preserve">на работы по </w:t>
      </w:r>
      <w:r w:rsidR="00640EE6" w:rsidRPr="00D54220">
        <w:rPr>
          <w:szCs w:val="22"/>
        </w:rPr>
        <w:t>капитальном</w:t>
      </w:r>
      <w:r w:rsidR="00640EE6">
        <w:rPr>
          <w:szCs w:val="22"/>
        </w:rPr>
        <w:t xml:space="preserve">у ремонту </w:t>
      </w:r>
      <w:r w:rsidR="00640EE6" w:rsidRPr="00074DE0">
        <w:rPr>
          <w:szCs w:val="22"/>
        </w:rPr>
        <w:t>блоков ОТ-1, ОТ-2 установки УКФГ в</w:t>
      </w:r>
      <w:r w:rsidR="00640EE6">
        <w:rPr>
          <w:szCs w:val="22"/>
        </w:rPr>
        <w:t xml:space="preserve"> 2019</w:t>
      </w:r>
      <w:r w:rsidR="00640EE6" w:rsidRPr="008D6F02">
        <w:rPr>
          <w:szCs w:val="22"/>
        </w:rPr>
        <w:t xml:space="preserve"> г.</w:t>
      </w:r>
      <w:r w:rsidR="00640EE6" w:rsidRPr="00F815C6">
        <w:rPr>
          <w:szCs w:val="22"/>
        </w:rPr>
        <w:t xml:space="preserve"> </w:t>
      </w:r>
      <w:r w:rsidR="00640EE6" w:rsidRPr="00F815C6">
        <w:rPr>
          <w:color w:val="000000"/>
          <w:szCs w:val="22"/>
        </w:rPr>
        <w:t xml:space="preserve">передаются Контрагентам в электронном </w:t>
      </w:r>
      <w:r w:rsidR="00640EE6" w:rsidRPr="00F815C6">
        <w:rPr>
          <w:szCs w:val="22"/>
        </w:rPr>
        <w:t>виде</w:t>
      </w:r>
      <w:r w:rsidR="00757E34" w:rsidRPr="00F815C6">
        <w:rPr>
          <w:szCs w:val="22"/>
        </w:rPr>
        <w:t>.</w:t>
      </w:r>
    </w:p>
    <w:p w:rsidR="00D31BA2" w:rsidRPr="00A57CE5" w:rsidRDefault="00D31BA2" w:rsidP="00D31BA2">
      <w:pPr>
        <w:autoSpaceDE w:val="0"/>
        <w:jc w:val="both"/>
        <w:rPr>
          <w:bCs/>
          <w:szCs w:val="22"/>
        </w:rPr>
      </w:pPr>
      <w:r w:rsidRPr="00A57CE5">
        <w:rPr>
          <w:bCs/>
          <w:szCs w:val="22"/>
        </w:rPr>
        <w:t>Данная документация выдается Контрагентам в электронном виде по ссылке:</w:t>
      </w:r>
    </w:p>
    <w:p w:rsidR="00D31BA2" w:rsidRDefault="00D31BA2" w:rsidP="005665D8">
      <w:pPr>
        <w:jc w:val="both"/>
      </w:pPr>
      <w:hyperlink r:id="rId7" w:history="1">
        <w:r w:rsidRPr="006A35DA">
          <w:rPr>
            <w:rStyle w:val="ae"/>
          </w:rPr>
          <w:t>http://yanos.slavneft.ru/files/PDO313-KR-2018_636674</w:t>
        </w:r>
        <w:bookmarkStart w:id="0" w:name="_GoBack"/>
        <w:bookmarkEnd w:id="0"/>
        <w:r w:rsidRPr="006A35DA">
          <w:rPr>
            <w:rStyle w:val="ae"/>
          </w:rPr>
          <w:t>4</w:t>
        </w:r>
        <w:r w:rsidRPr="006A35DA">
          <w:rPr>
            <w:rStyle w:val="ae"/>
          </w:rPr>
          <w:t>19478353287.7z</w:t>
        </w:r>
      </w:hyperlink>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E6689F">
        <w:rPr>
          <w:szCs w:val="22"/>
        </w:rPr>
        <w:t>СП 16.13330.2011, СП 63.13330.2012, СП 70.13330.2012, СП 45.13330.2012, СП 75.13330.2011, СП 61.13330.2012, СП 126.13330.2012</w:t>
      </w:r>
      <w:r w:rsidR="00E6689F"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981" w:type="dxa"/>
        <w:tblInd w:w="83" w:type="dxa"/>
        <w:tblLayout w:type="fixed"/>
        <w:tblLook w:val="0000" w:firstRow="0" w:lastRow="0" w:firstColumn="0" w:lastColumn="0" w:noHBand="0" w:noVBand="0"/>
      </w:tblPr>
      <w:tblGrid>
        <w:gridCol w:w="592"/>
        <w:gridCol w:w="3676"/>
        <w:gridCol w:w="2693"/>
        <w:gridCol w:w="1569"/>
        <w:gridCol w:w="1701"/>
        <w:gridCol w:w="750"/>
      </w:tblGrid>
      <w:tr w:rsidR="00640EE6" w:rsidTr="00640EE6">
        <w:trPr>
          <w:gridAfter w:val="1"/>
          <w:wAfter w:w="750"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640EE6" w:rsidRPr="00640EE6" w:rsidRDefault="00640EE6" w:rsidP="00FC6F0C">
            <w:pPr>
              <w:spacing w:before="0"/>
              <w:rPr>
                <w:rFonts w:cs="Arial"/>
                <w:b/>
                <w:bCs/>
                <w:sz w:val="20"/>
                <w:szCs w:val="20"/>
              </w:rPr>
            </w:pPr>
            <w:r w:rsidRPr="00640EE6">
              <w:rPr>
                <w:rFonts w:cs="Arial"/>
                <w:b/>
                <w:bCs/>
                <w:sz w:val="20"/>
                <w:szCs w:val="20"/>
              </w:rPr>
              <w:t>№ п/п</w:t>
            </w:r>
          </w:p>
        </w:tc>
        <w:tc>
          <w:tcPr>
            <w:tcW w:w="3676" w:type="dxa"/>
            <w:tcBorders>
              <w:top w:val="single" w:sz="4" w:space="0" w:color="000000"/>
              <w:left w:val="single" w:sz="4" w:space="0" w:color="000000"/>
              <w:bottom w:val="single" w:sz="4" w:space="0" w:color="000000"/>
            </w:tcBorders>
            <w:shd w:val="clear" w:color="auto" w:fill="D9D9D9"/>
            <w:vAlign w:val="center"/>
          </w:tcPr>
          <w:p w:rsidR="00640EE6" w:rsidRPr="00640EE6" w:rsidRDefault="00640EE6" w:rsidP="00FC6F0C">
            <w:pPr>
              <w:spacing w:before="0"/>
              <w:rPr>
                <w:rFonts w:cs="Arial"/>
                <w:b/>
                <w:bCs/>
                <w:sz w:val="20"/>
                <w:szCs w:val="20"/>
              </w:rPr>
            </w:pPr>
            <w:r w:rsidRPr="00640EE6">
              <w:rPr>
                <w:rFonts w:cs="Arial"/>
                <w:b/>
                <w:bCs/>
                <w:sz w:val="20"/>
                <w:szCs w:val="20"/>
              </w:rPr>
              <w:t xml:space="preserve">Требование </w:t>
            </w:r>
            <w:r w:rsidRPr="00640EE6">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640EE6" w:rsidRPr="00640EE6" w:rsidRDefault="00640EE6" w:rsidP="00FC6F0C">
            <w:pPr>
              <w:spacing w:before="0"/>
              <w:rPr>
                <w:rFonts w:cs="Arial"/>
                <w:b/>
                <w:bCs/>
                <w:sz w:val="20"/>
                <w:szCs w:val="20"/>
              </w:rPr>
            </w:pPr>
            <w:r w:rsidRPr="00640EE6">
              <w:rPr>
                <w:rFonts w:cs="Arial"/>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640EE6" w:rsidRPr="00640EE6" w:rsidRDefault="00640EE6" w:rsidP="00FC6F0C">
            <w:pPr>
              <w:spacing w:before="0"/>
              <w:rPr>
                <w:rFonts w:cs="Arial"/>
                <w:b/>
                <w:bCs/>
                <w:sz w:val="20"/>
                <w:szCs w:val="20"/>
              </w:rPr>
            </w:pPr>
            <w:r w:rsidRPr="00640EE6">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40EE6" w:rsidRPr="00640EE6" w:rsidRDefault="00640EE6" w:rsidP="00FC6F0C">
            <w:pPr>
              <w:spacing w:before="0"/>
              <w:rPr>
                <w:rFonts w:cs="Arial"/>
                <w:b/>
                <w:bCs/>
                <w:sz w:val="20"/>
                <w:szCs w:val="20"/>
              </w:rPr>
            </w:pPr>
            <w:r w:rsidRPr="00640EE6">
              <w:rPr>
                <w:rFonts w:cs="Arial"/>
                <w:b/>
                <w:bCs/>
                <w:sz w:val="20"/>
                <w:szCs w:val="20"/>
              </w:rPr>
              <w:t>Условия соответствия</w:t>
            </w:r>
          </w:p>
        </w:tc>
      </w:tr>
      <w:tr w:rsidR="00640EE6" w:rsidTr="00640EE6">
        <w:trPr>
          <w:gridAfter w:val="1"/>
          <w:wAfter w:w="750"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640EE6" w:rsidRPr="00640EE6" w:rsidRDefault="00640EE6" w:rsidP="00FC6F0C">
            <w:pPr>
              <w:spacing w:before="0"/>
              <w:rPr>
                <w:rFonts w:cs="Arial"/>
                <w:b/>
                <w:sz w:val="20"/>
                <w:szCs w:val="20"/>
              </w:rPr>
            </w:pPr>
            <w:r w:rsidRPr="00640EE6">
              <w:rPr>
                <w:rFonts w:cs="Arial"/>
                <w:b/>
                <w:sz w:val="20"/>
                <w:szCs w:val="20"/>
              </w:rPr>
              <w:t>1</w:t>
            </w:r>
          </w:p>
        </w:tc>
        <w:tc>
          <w:tcPr>
            <w:tcW w:w="3676" w:type="dxa"/>
            <w:tcBorders>
              <w:top w:val="single" w:sz="4" w:space="0" w:color="000000"/>
              <w:left w:val="single" w:sz="4" w:space="0" w:color="000000"/>
              <w:bottom w:val="single" w:sz="4" w:space="0" w:color="000000"/>
            </w:tcBorders>
            <w:shd w:val="clear" w:color="auto" w:fill="D9D9D9"/>
            <w:vAlign w:val="center"/>
          </w:tcPr>
          <w:p w:rsidR="00640EE6" w:rsidRPr="00640EE6" w:rsidRDefault="00640EE6" w:rsidP="00FC6F0C">
            <w:pPr>
              <w:spacing w:before="0"/>
              <w:rPr>
                <w:rFonts w:cs="Arial"/>
                <w:b/>
                <w:sz w:val="20"/>
                <w:szCs w:val="20"/>
              </w:rPr>
            </w:pPr>
            <w:r w:rsidRPr="00640EE6">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640EE6" w:rsidRPr="00640EE6" w:rsidRDefault="00640EE6" w:rsidP="00FC6F0C">
            <w:pPr>
              <w:spacing w:before="0"/>
              <w:rPr>
                <w:rFonts w:cs="Arial"/>
                <w:b/>
                <w:sz w:val="20"/>
                <w:szCs w:val="20"/>
              </w:rPr>
            </w:pPr>
            <w:r w:rsidRPr="00640EE6">
              <w:rPr>
                <w:rFonts w:cs="Arial"/>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640EE6" w:rsidRPr="00640EE6" w:rsidRDefault="00640EE6" w:rsidP="00FC6F0C">
            <w:pPr>
              <w:spacing w:before="0"/>
              <w:rPr>
                <w:rFonts w:cs="Arial"/>
                <w:b/>
                <w:sz w:val="20"/>
                <w:szCs w:val="20"/>
              </w:rPr>
            </w:pPr>
            <w:r w:rsidRPr="00640EE6">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40EE6" w:rsidRPr="00640EE6" w:rsidRDefault="00640EE6" w:rsidP="00FC6F0C">
            <w:pPr>
              <w:spacing w:before="0"/>
              <w:rPr>
                <w:rFonts w:cs="Arial"/>
                <w:sz w:val="20"/>
                <w:szCs w:val="20"/>
              </w:rPr>
            </w:pPr>
            <w:r w:rsidRPr="00640EE6">
              <w:rPr>
                <w:rFonts w:cs="Arial"/>
                <w:b/>
                <w:sz w:val="20"/>
                <w:szCs w:val="20"/>
              </w:rPr>
              <w:t>5</w:t>
            </w:r>
          </w:p>
        </w:tc>
      </w:tr>
      <w:tr w:rsidR="00640EE6" w:rsidTr="00640EE6">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Среднегодовой объем выполненных работ по капитальному строительству, техническому перевооружению, капитальному ремонту, на объектах нефтепереработки (технологических трубопроводов, оборудования, зданий, сооружений), в том числе, но не ограничиваясь, на ОАО «Славнефть-ЯНОС», ОАО «Газпром нефть», ОАО «НК «Роснефть»</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autoSpaceDE w:val="0"/>
              <w:spacing w:before="0"/>
              <w:ind w:left="34"/>
              <w:rPr>
                <w:rFonts w:cs="Arial"/>
                <w:sz w:val="20"/>
                <w:szCs w:val="20"/>
                <w:shd w:val="clear" w:color="auto" w:fill="FFFF00"/>
              </w:rPr>
            </w:pPr>
            <w:r w:rsidRPr="000C150D">
              <w:rPr>
                <w:rFonts w:cs="Arial"/>
                <w:sz w:val="20"/>
                <w:szCs w:val="20"/>
              </w:rPr>
              <w:t xml:space="preserve">Справка об опыте работы (включая работу субподрядных организаций) за 2015-2017 гг. за подписью руководителя организации с обязательным приложением к ней копий актов выполненных работ/справок о стоимости выполненных работ и затрат форма КС-3/ актов о приемке </w:t>
            </w:r>
            <w:r w:rsidRPr="000C150D">
              <w:rPr>
                <w:rFonts w:cs="Arial"/>
                <w:sz w:val="20"/>
                <w:szCs w:val="20"/>
              </w:rPr>
              <w:lastRenderedPageBreak/>
              <w:t>выполненных работ форма КС-2, (Форма 7) референц-лист</w:t>
            </w: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ind w:left="34"/>
              <w:jc w:val="both"/>
              <w:rPr>
                <w:rFonts w:cs="Arial"/>
                <w:sz w:val="20"/>
                <w:szCs w:val="20"/>
              </w:rPr>
            </w:pPr>
            <w:r>
              <w:rPr>
                <w:rFonts w:cs="Arial"/>
                <w:sz w:val="20"/>
                <w:szCs w:val="20"/>
              </w:rPr>
              <w:lastRenderedPageBreak/>
              <w:t>р</w:t>
            </w:r>
            <w:r w:rsidRPr="00640EE6">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 xml:space="preserve">По лоту </w:t>
            </w:r>
          </w:p>
          <w:p w:rsidR="00640EE6" w:rsidRPr="00640EE6" w:rsidRDefault="00640EE6" w:rsidP="00FC6F0C">
            <w:pPr>
              <w:autoSpaceDE w:val="0"/>
              <w:spacing w:before="0"/>
              <w:jc w:val="both"/>
              <w:rPr>
                <w:rFonts w:cs="Arial"/>
                <w:sz w:val="20"/>
                <w:szCs w:val="20"/>
              </w:rPr>
            </w:pPr>
            <w:r w:rsidRPr="00640EE6">
              <w:rPr>
                <w:rFonts w:cs="Arial"/>
                <w:sz w:val="20"/>
                <w:szCs w:val="20"/>
              </w:rPr>
              <w:t>№ 1-</w:t>
            </w:r>
          </w:p>
          <w:p w:rsidR="00640EE6" w:rsidRPr="00640EE6" w:rsidRDefault="00640EE6" w:rsidP="00FC6F0C">
            <w:pPr>
              <w:autoSpaceDE w:val="0"/>
              <w:spacing w:before="0"/>
              <w:jc w:val="both"/>
              <w:rPr>
                <w:rFonts w:cs="Arial"/>
                <w:sz w:val="20"/>
                <w:szCs w:val="20"/>
              </w:rPr>
            </w:pPr>
            <w:r w:rsidRPr="00640EE6">
              <w:rPr>
                <w:rFonts w:cs="Arial"/>
                <w:sz w:val="20"/>
                <w:szCs w:val="20"/>
              </w:rPr>
              <w:t xml:space="preserve">30 млн.руб. </w:t>
            </w:r>
          </w:p>
          <w:p w:rsidR="00640EE6" w:rsidRPr="00640EE6" w:rsidRDefault="00640EE6" w:rsidP="00FC6F0C">
            <w:pPr>
              <w:autoSpaceDE w:val="0"/>
              <w:spacing w:before="0"/>
              <w:jc w:val="both"/>
              <w:rPr>
                <w:rFonts w:cs="Arial"/>
                <w:sz w:val="20"/>
                <w:szCs w:val="20"/>
              </w:rPr>
            </w:pPr>
            <w:r w:rsidRPr="00640EE6">
              <w:rPr>
                <w:rFonts w:cs="Arial"/>
                <w:sz w:val="20"/>
                <w:szCs w:val="20"/>
              </w:rPr>
              <w:t>и более;</w:t>
            </w:r>
          </w:p>
          <w:p w:rsidR="00640EE6" w:rsidRPr="00640EE6" w:rsidRDefault="00640EE6" w:rsidP="00FC6F0C">
            <w:pPr>
              <w:autoSpaceDE w:val="0"/>
              <w:spacing w:before="0"/>
              <w:jc w:val="both"/>
              <w:rPr>
                <w:rFonts w:cs="Arial"/>
                <w:sz w:val="20"/>
                <w:szCs w:val="20"/>
              </w:rPr>
            </w:pPr>
            <w:r w:rsidRPr="00640EE6">
              <w:rPr>
                <w:rFonts w:cs="Arial"/>
                <w:sz w:val="20"/>
                <w:szCs w:val="20"/>
              </w:rPr>
              <w:t xml:space="preserve">По лоту </w:t>
            </w:r>
          </w:p>
          <w:p w:rsidR="00640EE6" w:rsidRPr="00640EE6" w:rsidRDefault="00640EE6" w:rsidP="00FC6F0C">
            <w:pPr>
              <w:autoSpaceDE w:val="0"/>
              <w:spacing w:before="0"/>
              <w:jc w:val="both"/>
              <w:rPr>
                <w:rFonts w:cs="Arial"/>
                <w:sz w:val="20"/>
                <w:szCs w:val="20"/>
              </w:rPr>
            </w:pPr>
            <w:r w:rsidRPr="00640EE6">
              <w:rPr>
                <w:rFonts w:cs="Arial"/>
                <w:sz w:val="20"/>
                <w:szCs w:val="20"/>
              </w:rPr>
              <w:t>№ 2-</w:t>
            </w:r>
          </w:p>
          <w:p w:rsidR="00640EE6" w:rsidRPr="00640EE6" w:rsidRDefault="00640EE6" w:rsidP="00FC6F0C">
            <w:pPr>
              <w:autoSpaceDE w:val="0"/>
              <w:spacing w:before="0"/>
              <w:jc w:val="both"/>
              <w:rPr>
                <w:rFonts w:cs="Arial"/>
                <w:sz w:val="20"/>
                <w:szCs w:val="20"/>
              </w:rPr>
            </w:pPr>
            <w:r w:rsidRPr="00640EE6">
              <w:rPr>
                <w:rFonts w:cs="Arial"/>
                <w:sz w:val="20"/>
                <w:szCs w:val="20"/>
              </w:rPr>
              <w:t xml:space="preserve">2  млн.руб. </w:t>
            </w:r>
          </w:p>
          <w:p w:rsidR="00640EE6" w:rsidRPr="00640EE6" w:rsidRDefault="00640EE6" w:rsidP="00FC6F0C">
            <w:pPr>
              <w:autoSpaceDE w:val="0"/>
              <w:spacing w:before="0"/>
              <w:jc w:val="both"/>
              <w:rPr>
                <w:rFonts w:cs="Arial"/>
                <w:sz w:val="20"/>
                <w:szCs w:val="20"/>
              </w:rPr>
            </w:pPr>
            <w:r w:rsidRPr="00640EE6">
              <w:rPr>
                <w:rFonts w:cs="Arial"/>
                <w:sz w:val="20"/>
                <w:szCs w:val="20"/>
              </w:rPr>
              <w:t>и более</w:t>
            </w:r>
          </w:p>
        </w:tc>
      </w:tr>
      <w:tr w:rsidR="00640EE6" w:rsidTr="00640EE6">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ind w:left="34"/>
              <w:jc w:val="both"/>
              <w:rPr>
                <w:rFonts w:cs="Arial"/>
                <w:sz w:val="20"/>
                <w:szCs w:val="20"/>
              </w:rPr>
            </w:pPr>
            <w:r w:rsidRPr="00640EE6">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tabs>
                <w:tab w:val="left" w:pos="644"/>
              </w:tabs>
              <w:autoSpaceDE w:val="0"/>
              <w:spacing w:before="0"/>
              <w:ind w:left="34"/>
              <w:jc w:val="both"/>
              <w:rPr>
                <w:rFonts w:cs="Arial"/>
                <w:sz w:val="20"/>
                <w:szCs w:val="20"/>
              </w:rPr>
            </w:pPr>
            <w:r w:rsidRPr="000C150D">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Pr>
                <w:rFonts w:cs="Arial"/>
                <w:sz w:val="20"/>
                <w:szCs w:val="20"/>
              </w:rPr>
              <w:t>н</w:t>
            </w:r>
            <w:r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наличие</w:t>
            </w: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autoSpaceDE w:val="0"/>
              <w:spacing w:before="0"/>
              <w:ind w:left="34"/>
              <w:jc w:val="both"/>
              <w:rPr>
                <w:rFonts w:cs="Arial"/>
                <w:sz w:val="20"/>
                <w:szCs w:val="20"/>
              </w:rPr>
            </w:pPr>
            <w:r w:rsidRPr="000C150D">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569" w:type="dxa"/>
            <w:tcBorders>
              <w:top w:val="single" w:sz="4" w:space="0" w:color="000000"/>
              <w:left w:val="single" w:sz="4" w:space="0" w:color="000000"/>
              <w:bottom w:val="single" w:sz="4" w:space="0" w:color="000000"/>
            </w:tcBorders>
            <w:shd w:val="clear" w:color="auto" w:fill="auto"/>
          </w:tcPr>
          <w:p w:rsidR="00640EE6" w:rsidRPr="00640EE6" w:rsidRDefault="00640EE6" w:rsidP="00FC6F0C">
            <w:pPr>
              <w:spacing w:before="0"/>
              <w:rPr>
                <w:rFonts w:cs="Arial"/>
                <w:sz w:val="20"/>
                <w:szCs w:val="20"/>
              </w:rPr>
            </w:pPr>
            <w:r>
              <w:rPr>
                <w:rFonts w:cs="Arial"/>
                <w:sz w:val="20"/>
                <w:szCs w:val="20"/>
              </w:rPr>
              <w:t>н</w:t>
            </w:r>
            <w:r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Pr="00E77012"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ind w:left="34"/>
              <w:jc w:val="both"/>
              <w:rPr>
                <w:rFonts w:eastAsia="Calibri" w:cs="Arial"/>
                <w:sz w:val="20"/>
                <w:szCs w:val="20"/>
              </w:rPr>
            </w:pPr>
            <w:r w:rsidRPr="00640EE6">
              <w:rPr>
                <w:rFonts w:cs="Arial"/>
                <w:sz w:val="20"/>
                <w:szCs w:val="20"/>
              </w:rPr>
              <w:t>Для обеспечения работ организация должна иметь:</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autoSpaceDE w:val="0"/>
              <w:spacing w:before="0"/>
              <w:ind w:left="34"/>
              <w:jc w:val="both"/>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p>
        </w:tc>
        <w:tc>
          <w:tcPr>
            <w:tcW w:w="750" w:type="dxa"/>
            <w:vAlign w:val="center"/>
          </w:tcPr>
          <w:p w:rsidR="00640EE6" w:rsidRPr="00E77012"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4.1</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693" w:type="dxa"/>
            <w:tcBorders>
              <w:left w:val="single" w:sz="4" w:space="0" w:color="000000"/>
              <w:bottom w:val="single" w:sz="4" w:space="0" w:color="000000"/>
            </w:tcBorders>
            <w:shd w:val="clear" w:color="auto" w:fill="auto"/>
            <w:vAlign w:val="center"/>
          </w:tcPr>
          <w:p w:rsidR="00640EE6" w:rsidRPr="000C150D" w:rsidRDefault="009F04A6" w:rsidP="00FC6F0C">
            <w:pPr>
              <w:autoSpaceDE w:val="0"/>
              <w:spacing w:before="0"/>
              <w:ind w:left="34"/>
              <w:jc w:val="both"/>
              <w:rPr>
                <w:rFonts w:cs="Arial"/>
                <w:sz w:val="20"/>
                <w:szCs w:val="20"/>
              </w:rPr>
            </w:pPr>
            <w:r w:rsidRPr="000C150D">
              <w:rPr>
                <w:rFonts w:cs="Arial"/>
                <w:sz w:val="20"/>
                <w:szCs w:val="20"/>
              </w:rPr>
              <w:t>Копия документа, подтверждающего наличие договорных отношений или собственность аттестованной контрольно-сварочной лаборатории</w:t>
            </w:r>
          </w:p>
        </w:tc>
        <w:tc>
          <w:tcPr>
            <w:tcW w:w="1569" w:type="dxa"/>
            <w:tcBorders>
              <w:top w:val="single" w:sz="4" w:space="0" w:color="000000"/>
              <w:left w:val="single" w:sz="4" w:space="0" w:color="000000"/>
              <w:bottom w:val="single" w:sz="4" w:space="0" w:color="000000"/>
            </w:tcBorders>
            <w:shd w:val="clear" w:color="auto" w:fill="auto"/>
          </w:tcPr>
          <w:p w:rsidR="00640EE6" w:rsidRPr="00640EE6" w:rsidRDefault="009276B0" w:rsidP="00FC6F0C">
            <w:pPr>
              <w:spacing w:before="0"/>
              <w:rPr>
                <w:rFonts w:cs="Arial"/>
                <w:sz w:val="20"/>
                <w:szCs w:val="20"/>
              </w:rPr>
            </w:pPr>
            <w:r>
              <w:rPr>
                <w:rFonts w:cs="Arial"/>
                <w:sz w:val="20"/>
                <w:szCs w:val="20"/>
              </w:rPr>
              <w:t>н</w:t>
            </w:r>
            <w:r w:rsidR="00640EE6"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Pr="00E77012"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4.2</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 xml:space="preserve">-наличие Политики в области ПБ, ОТ </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autoSpaceDE w:val="0"/>
              <w:spacing w:before="0"/>
              <w:ind w:left="34"/>
              <w:jc w:val="both"/>
              <w:rPr>
                <w:rFonts w:cs="Arial"/>
                <w:sz w:val="20"/>
                <w:szCs w:val="20"/>
              </w:rPr>
            </w:pPr>
            <w:r w:rsidRPr="000C150D">
              <w:rPr>
                <w:rFonts w:cs="Arial"/>
                <w:sz w:val="20"/>
                <w:szCs w:val="20"/>
              </w:rPr>
              <w:t>Копия Политики в области ПБ, ОТ</w:t>
            </w:r>
          </w:p>
        </w:tc>
        <w:tc>
          <w:tcPr>
            <w:tcW w:w="1569" w:type="dxa"/>
            <w:tcBorders>
              <w:top w:val="single" w:sz="4" w:space="0" w:color="000000"/>
              <w:left w:val="single" w:sz="4" w:space="0" w:color="000000"/>
              <w:bottom w:val="single" w:sz="4" w:space="0" w:color="000000"/>
            </w:tcBorders>
            <w:shd w:val="clear" w:color="auto" w:fill="auto"/>
          </w:tcPr>
          <w:p w:rsidR="00640EE6" w:rsidRPr="00640EE6" w:rsidRDefault="009276B0" w:rsidP="00FC6F0C">
            <w:pPr>
              <w:spacing w:before="0"/>
              <w:rPr>
                <w:rFonts w:cs="Arial"/>
                <w:sz w:val="20"/>
                <w:szCs w:val="20"/>
              </w:rPr>
            </w:pPr>
            <w:r>
              <w:rPr>
                <w:rFonts w:cs="Arial"/>
                <w:sz w:val="20"/>
                <w:szCs w:val="20"/>
              </w:rPr>
              <w:t>н</w:t>
            </w:r>
            <w:r w:rsidR="00640EE6"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Pr="00E77012"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4.3</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-наличие инструкций по профессиям и каждому виду выполняемых работ,</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autoSpaceDE w:val="0"/>
              <w:spacing w:before="0"/>
              <w:ind w:left="34"/>
              <w:jc w:val="both"/>
              <w:rPr>
                <w:rFonts w:cs="Arial"/>
                <w:sz w:val="20"/>
                <w:szCs w:val="20"/>
              </w:rPr>
            </w:pPr>
            <w:r w:rsidRPr="000C150D">
              <w:rPr>
                <w:rFonts w:cs="Arial"/>
                <w:sz w:val="20"/>
                <w:szCs w:val="20"/>
              </w:rPr>
              <w:t>Копия документов, подтверждающих наличие инструкций</w:t>
            </w:r>
          </w:p>
        </w:tc>
        <w:tc>
          <w:tcPr>
            <w:tcW w:w="1569" w:type="dxa"/>
            <w:tcBorders>
              <w:top w:val="single" w:sz="4" w:space="0" w:color="000000"/>
              <w:left w:val="single" w:sz="4" w:space="0" w:color="000000"/>
              <w:bottom w:val="single" w:sz="4" w:space="0" w:color="000000"/>
            </w:tcBorders>
            <w:shd w:val="clear" w:color="auto" w:fill="auto"/>
          </w:tcPr>
          <w:p w:rsidR="00640EE6" w:rsidRPr="00640EE6" w:rsidRDefault="009276B0" w:rsidP="00FC6F0C">
            <w:pPr>
              <w:spacing w:before="0"/>
              <w:rPr>
                <w:rFonts w:cs="Arial"/>
                <w:sz w:val="20"/>
                <w:szCs w:val="20"/>
              </w:rPr>
            </w:pPr>
            <w:r>
              <w:rPr>
                <w:rFonts w:cs="Arial"/>
                <w:sz w:val="20"/>
                <w:szCs w:val="20"/>
              </w:rPr>
              <w:t>н</w:t>
            </w:r>
            <w:r w:rsidR="00640EE6"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Pr="00E77012"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4.4</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autoSpaceDE w:val="0"/>
              <w:spacing w:before="0"/>
              <w:ind w:left="34"/>
              <w:jc w:val="both"/>
              <w:rPr>
                <w:rFonts w:cs="Arial"/>
                <w:sz w:val="20"/>
                <w:szCs w:val="20"/>
              </w:rPr>
            </w:pPr>
            <w:r w:rsidRPr="000C150D">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Не менее 1 инженера по ТБ на 50 работников подрядной организации, непосредст-вено выполняющих работы, но не менее одного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Pr="00E77012"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 xml:space="preserve">Обученный персонал в области работ по ремонту, строительству, реконструкции объектов нефтепереработки:   </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spacing w:before="0"/>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5.1</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 xml:space="preserve">- персонал по ремонту технологических установок, имеющих опыт выполнения работ по разборке, сборке, ремонту, обслуживанию фланцевых </w:t>
            </w:r>
            <w:r w:rsidRPr="00640EE6">
              <w:rPr>
                <w:rFonts w:cs="Arial"/>
                <w:sz w:val="20"/>
                <w:szCs w:val="20"/>
              </w:rPr>
              <w:lastRenderedPageBreak/>
              <w:t>соединений, аппаратов, трубопроводов,  КИПиА,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640EE6" w:rsidRPr="00640EE6" w:rsidRDefault="00640EE6" w:rsidP="00FC6F0C">
            <w:pPr>
              <w:autoSpaceDE w:val="0"/>
              <w:spacing w:before="0"/>
              <w:jc w:val="both"/>
              <w:rPr>
                <w:rFonts w:cs="Arial"/>
                <w:sz w:val="20"/>
                <w:szCs w:val="20"/>
              </w:rPr>
            </w:pPr>
            <w:r w:rsidRPr="00640EE6">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autoSpaceDE w:val="0"/>
              <w:spacing w:before="0"/>
              <w:jc w:val="both"/>
              <w:rPr>
                <w:rFonts w:cs="Arial"/>
                <w:sz w:val="20"/>
                <w:szCs w:val="20"/>
              </w:rPr>
            </w:pPr>
            <w:r w:rsidRPr="000C150D">
              <w:rPr>
                <w:rFonts w:cs="Arial"/>
                <w:sz w:val="20"/>
                <w:szCs w:val="20"/>
              </w:rPr>
              <w:lastRenderedPageBreak/>
              <w:t xml:space="preserve">Справка о кадровых ресурсах для выполнения работ по предмету закупки, за подписью </w:t>
            </w:r>
            <w:r w:rsidRPr="000C150D">
              <w:rPr>
                <w:rFonts w:cs="Arial"/>
                <w:sz w:val="20"/>
                <w:szCs w:val="20"/>
              </w:rPr>
              <w:lastRenderedPageBreak/>
              <w:t>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highlight w:val="yellow"/>
              </w:rPr>
            </w:pPr>
            <w:r w:rsidRPr="00640EE6">
              <w:rPr>
                <w:rFonts w:cs="Arial"/>
                <w:sz w:val="20"/>
                <w:szCs w:val="20"/>
              </w:rPr>
              <w:lastRenderedPageBreak/>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 xml:space="preserve">Для лота </w:t>
            </w:r>
          </w:p>
          <w:p w:rsidR="00640EE6" w:rsidRPr="00640EE6" w:rsidRDefault="00640EE6" w:rsidP="00FC6F0C">
            <w:pPr>
              <w:spacing w:before="0"/>
              <w:rPr>
                <w:rFonts w:cs="Arial"/>
                <w:sz w:val="20"/>
                <w:szCs w:val="20"/>
              </w:rPr>
            </w:pPr>
            <w:r w:rsidRPr="00640EE6">
              <w:rPr>
                <w:rFonts w:cs="Arial"/>
                <w:sz w:val="20"/>
                <w:szCs w:val="20"/>
              </w:rPr>
              <w:t xml:space="preserve">№ 1 - 100 и более, </w:t>
            </w:r>
          </w:p>
          <w:p w:rsidR="00640EE6" w:rsidRPr="00640EE6" w:rsidRDefault="00640EE6" w:rsidP="00FC6F0C">
            <w:pPr>
              <w:spacing w:before="0"/>
              <w:rPr>
                <w:rFonts w:cs="Arial"/>
                <w:sz w:val="20"/>
                <w:szCs w:val="20"/>
              </w:rPr>
            </w:pPr>
            <w:r w:rsidRPr="00640EE6">
              <w:rPr>
                <w:rFonts w:cs="Arial"/>
                <w:sz w:val="20"/>
                <w:szCs w:val="20"/>
              </w:rPr>
              <w:t xml:space="preserve">для лота </w:t>
            </w:r>
          </w:p>
          <w:p w:rsidR="00640EE6" w:rsidRPr="00640EE6" w:rsidRDefault="00640EE6" w:rsidP="00FC6F0C">
            <w:pPr>
              <w:spacing w:before="0"/>
              <w:rPr>
                <w:rFonts w:cs="Arial"/>
                <w:sz w:val="20"/>
                <w:szCs w:val="20"/>
              </w:rPr>
            </w:pPr>
            <w:r w:rsidRPr="00640EE6">
              <w:rPr>
                <w:rFonts w:cs="Arial"/>
                <w:sz w:val="20"/>
                <w:szCs w:val="20"/>
              </w:rPr>
              <w:t xml:space="preserve">№ 2 - </w:t>
            </w:r>
          </w:p>
          <w:p w:rsidR="00640EE6" w:rsidRPr="00640EE6" w:rsidRDefault="00640EE6" w:rsidP="00FC6F0C">
            <w:pPr>
              <w:spacing w:before="0"/>
              <w:rPr>
                <w:rFonts w:cs="Arial"/>
                <w:sz w:val="20"/>
                <w:szCs w:val="20"/>
                <w:highlight w:val="green"/>
              </w:rPr>
            </w:pPr>
            <w:r w:rsidRPr="00640EE6">
              <w:rPr>
                <w:rFonts w:cs="Arial"/>
                <w:sz w:val="20"/>
                <w:szCs w:val="20"/>
              </w:rPr>
              <w:lastRenderedPageBreak/>
              <w:t>50 и более.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5.2</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Наличие в организации аттестованных специалистов сварочного производства I уровня (сварщик)</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spacing w:before="0"/>
              <w:rPr>
                <w:rFonts w:cs="Arial"/>
                <w:sz w:val="20"/>
                <w:szCs w:val="20"/>
              </w:rPr>
            </w:pPr>
            <w:r w:rsidRPr="000C150D">
              <w:rPr>
                <w:rFonts w:cs="Arial"/>
                <w:sz w:val="20"/>
                <w:szCs w:val="20"/>
              </w:rPr>
              <w:t>Копии отчетов о прохождении работниками аттестации и копии аттестационных удостоверений сварщиков</w:t>
            </w: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15 и более</w:t>
            </w:r>
          </w:p>
        </w:tc>
        <w:tc>
          <w:tcPr>
            <w:tcW w:w="750" w:type="dxa"/>
            <w:vAlign w:val="center"/>
          </w:tcPr>
          <w:p w:rsidR="00640EE6" w:rsidRDefault="00640EE6" w:rsidP="00C728A4">
            <w:pPr>
              <w:rPr>
                <w:rFonts w:cs="Arial"/>
              </w:rPr>
            </w:pPr>
          </w:p>
        </w:tc>
      </w:tr>
      <w:tr w:rsidR="00640EE6" w:rsidTr="009276B0">
        <w:trPr>
          <w:trHeight w:val="1232"/>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5.3</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Наличие в организации специалистов сварочного производства II,</w:t>
            </w:r>
            <w:r w:rsidRPr="00640EE6">
              <w:rPr>
                <w:rFonts w:cs="Arial"/>
                <w:sz w:val="20"/>
                <w:szCs w:val="20"/>
                <w:lang w:val="en-US"/>
              </w:rPr>
              <w:t>III</w:t>
            </w:r>
            <w:r w:rsidRPr="00640EE6">
              <w:rPr>
                <w:rFonts w:cs="Arial"/>
                <w:sz w:val="20"/>
                <w:szCs w:val="20"/>
              </w:rPr>
              <w:t xml:space="preserve"> уровней</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spacing w:before="0"/>
              <w:rPr>
                <w:rFonts w:cs="Arial"/>
                <w:sz w:val="20"/>
                <w:szCs w:val="20"/>
              </w:rPr>
            </w:pPr>
            <w:r w:rsidRPr="000C150D">
              <w:rPr>
                <w:rFonts w:cs="Arial"/>
                <w:sz w:val="20"/>
                <w:szCs w:val="20"/>
              </w:rPr>
              <w:t xml:space="preserve">Копии отчетов о прохождении работниками аттестации </w:t>
            </w: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 xml:space="preserve">4 и более </w:t>
            </w:r>
          </w:p>
          <w:p w:rsidR="00640EE6" w:rsidRPr="00640EE6" w:rsidRDefault="00640EE6" w:rsidP="00FC6F0C">
            <w:pPr>
              <w:spacing w:before="0"/>
              <w:rPr>
                <w:rFonts w:cs="Arial"/>
                <w:sz w:val="20"/>
                <w:szCs w:val="20"/>
              </w:rPr>
            </w:pPr>
            <w:r w:rsidRPr="00640EE6">
              <w:rPr>
                <w:rFonts w:cs="Arial"/>
                <w:sz w:val="20"/>
                <w:szCs w:val="20"/>
              </w:rPr>
              <w:t xml:space="preserve">( в т.ч </w:t>
            </w:r>
            <w:r w:rsidRPr="00640EE6">
              <w:rPr>
                <w:rFonts w:cs="Arial"/>
                <w:sz w:val="20"/>
                <w:szCs w:val="20"/>
                <w:lang w:val="en-US"/>
              </w:rPr>
              <w:t>II</w:t>
            </w:r>
            <w:r w:rsidRPr="00640EE6">
              <w:rPr>
                <w:rFonts w:cs="Arial"/>
                <w:sz w:val="20"/>
                <w:szCs w:val="20"/>
              </w:rPr>
              <w:t xml:space="preserve"> уровня – не менее 3, </w:t>
            </w:r>
          </w:p>
          <w:p w:rsidR="00640EE6" w:rsidRPr="00640EE6" w:rsidRDefault="00640EE6" w:rsidP="00FC6F0C">
            <w:pPr>
              <w:spacing w:before="0"/>
              <w:rPr>
                <w:rFonts w:cs="Arial"/>
                <w:sz w:val="20"/>
                <w:szCs w:val="20"/>
                <w:highlight w:val="green"/>
              </w:rPr>
            </w:pPr>
            <w:r w:rsidRPr="00640EE6">
              <w:rPr>
                <w:rFonts w:cs="Arial"/>
                <w:sz w:val="20"/>
                <w:szCs w:val="20"/>
                <w:lang w:val="en-US"/>
              </w:rPr>
              <w:t>III</w:t>
            </w:r>
            <w:r w:rsidRPr="00640EE6">
              <w:rPr>
                <w:rFonts w:cs="Arial"/>
                <w:sz w:val="20"/>
                <w:szCs w:val="20"/>
              </w:rPr>
              <w:t xml:space="preserve"> уровня – не менее 1) </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5.4</w:t>
            </w:r>
          </w:p>
        </w:tc>
        <w:tc>
          <w:tcPr>
            <w:tcW w:w="3676" w:type="dxa"/>
            <w:tcBorders>
              <w:top w:val="single" w:sz="4" w:space="0" w:color="000000"/>
              <w:left w:val="single" w:sz="4" w:space="0" w:color="000000"/>
              <w:bottom w:val="single" w:sz="4" w:space="0" w:color="000000"/>
            </w:tcBorders>
            <w:shd w:val="clear" w:color="auto" w:fill="auto"/>
          </w:tcPr>
          <w:p w:rsidR="00640EE6" w:rsidRPr="00640EE6" w:rsidRDefault="00640EE6" w:rsidP="00FC6F0C">
            <w:pPr>
              <w:spacing w:before="0"/>
              <w:jc w:val="both"/>
              <w:rPr>
                <w:rFonts w:cs="Arial"/>
                <w:color w:val="0070C0"/>
                <w:sz w:val="20"/>
                <w:szCs w:val="20"/>
              </w:rPr>
            </w:pPr>
            <w:r w:rsidRPr="00640EE6">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640EE6">
              <w:rPr>
                <w:rFonts w:cs="Arial"/>
                <w:sz w:val="20"/>
                <w:szCs w:val="20"/>
                <w:vertAlign w:val="subscript"/>
              </w:rPr>
              <w:t>1</w:t>
            </w:r>
            <w:r w:rsidRPr="00640EE6">
              <w:rPr>
                <w:rFonts w:cs="Arial"/>
                <w:sz w:val="20"/>
                <w:szCs w:val="20"/>
              </w:rPr>
              <w:t>, Б</w:t>
            </w:r>
            <w:r w:rsidRPr="00640EE6">
              <w:rPr>
                <w:rFonts w:cs="Arial"/>
                <w:sz w:val="20"/>
                <w:szCs w:val="20"/>
                <w:vertAlign w:val="subscript"/>
              </w:rPr>
              <w:t>1.17</w:t>
            </w:r>
            <w:r w:rsidRPr="00640EE6">
              <w:rPr>
                <w:rFonts w:cs="Arial"/>
                <w:sz w:val="20"/>
                <w:szCs w:val="20"/>
              </w:rPr>
              <w:t>, Б</w:t>
            </w:r>
            <w:r w:rsidRPr="00640EE6">
              <w:rPr>
                <w:rFonts w:cs="Arial"/>
                <w:sz w:val="20"/>
                <w:szCs w:val="20"/>
                <w:vertAlign w:val="subscript"/>
              </w:rPr>
              <w:t>1.15</w:t>
            </w:r>
            <w:r w:rsidRPr="00640EE6">
              <w:rPr>
                <w:rFonts w:cs="Arial"/>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spacing w:before="0"/>
              <w:rPr>
                <w:rFonts w:cs="Arial"/>
                <w:sz w:val="20"/>
                <w:szCs w:val="20"/>
              </w:rPr>
            </w:pPr>
            <w:r w:rsidRPr="000C150D">
              <w:rPr>
                <w:rFonts w:cs="Arial"/>
                <w:sz w:val="20"/>
                <w:szCs w:val="20"/>
              </w:rPr>
              <w:t>Копии свидетельств и протоколов комиссий об аттестации</w:t>
            </w: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highlight w:val="yellow"/>
              </w:rPr>
            </w:pPr>
            <w:r w:rsidRPr="00640EE6">
              <w:rPr>
                <w:rFonts w:cs="Arial"/>
                <w:sz w:val="20"/>
                <w:szCs w:val="20"/>
              </w:rPr>
              <w:t>4 и более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5.5</w:t>
            </w:r>
          </w:p>
        </w:tc>
        <w:tc>
          <w:tcPr>
            <w:tcW w:w="3676" w:type="dxa"/>
            <w:tcBorders>
              <w:top w:val="single" w:sz="4" w:space="0" w:color="000000"/>
              <w:left w:val="single" w:sz="4" w:space="0" w:color="000000"/>
              <w:bottom w:val="single" w:sz="4" w:space="0" w:color="000000"/>
            </w:tcBorders>
            <w:shd w:val="clear" w:color="auto" w:fill="auto"/>
          </w:tcPr>
          <w:p w:rsidR="00640EE6" w:rsidRPr="00640EE6" w:rsidRDefault="00640EE6" w:rsidP="00FC6F0C">
            <w:pPr>
              <w:spacing w:before="0"/>
              <w:jc w:val="both"/>
              <w:rPr>
                <w:rFonts w:cs="Arial"/>
                <w:sz w:val="20"/>
                <w:szCs w:val="20"/>
              </w:rPr>
            </w:pPr>
            <w:r w:rsidRPr="00640EE6">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693" w:type="dxa"/>
            <w:tcBorders>
              <w:top w:val="single" w:sz="4" w:space="0" w:color="000000"/>
              <w:left w:val="single" w:sz="4" w:space="0" w:color="000000"/>
              <w:bottom w:val="single" w:sz="4" w:space="0" w:color="000000"/>
            </w:tcBorders>
            <w:shd w:val="clear" w:color="auto" w:fill="auto"/>
          </w:tcPr>
          <w:p w:rsidR="00640EE6" w:rsidRPr="000C150D" w:rsidRDefault="00640EE6" w:rsidP="00FC6F0C">
            <w:pPr>
              <w:spacing w:before="0"/>
              <w:rPr>
                <w:rFonts w:cs="Arial"/>
                <w:sz w:val="20"/>
                <w:szCs w:val="20"/>
              </w:rPr>
            </w:pPr>
            <w:r w:rsidRPr="000C150D">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569" w:type="dxa"/>
            <w:tcBorders>
              <w:top w:val="single" w:sz="4" w:space="0" w:color="000000"/>
              <w:left w:val="single" w:sz="4" w:space="0" w:color="000000"/>
              <w:bottom w:val="single" w:sz="4" w:space="0" w:color="000000"/>
            </w:tcBorders>
            <w:shd w:val="clear" w:color="auto" w:fill="auto"/>
          </w:tcPr>
          <w:p w:rsidR="00640EE6" w:rsidRPr="00640EE6" w:rsidRDefault="009276B0" w:rsidP="00FC6F0C">
            <w:pPr>
              <w:spacing w:before="0"/>
              <w:rPr>
                <w:rFonts w:cs="Arial"/>
                <w:sz w:val="20"/>
                <w:szCs w:val="20"/>
              </w:rPr>
            </w:pPr>
            <w:r>
              <w:rPr>
                <w:rFonts w:cs="Arial"/>
                <w:sz w:val="20"/>
                <w:szCs w:val="20"/>
              </w:rPr>
              <w:t>н</w:t>
            </w:r>
            <w:r w:rsidR="00640EE6"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5.6</w:t>
            </w:r>
          </w:p>
        </w:tc>
        <w:tc>
          <w:tcPr>
            <w:tcW w:w="3676" w:type="dxa"/>
            <w:tcBorders>
              <w:top w:val="single" w:sz="4" w:space="0" w:color="000000"/>
              <w:left w:val="single" w:sz="4" w:space="0" w:color="000000"/>
              <w:bottom w:val="single" w:sz="4" w:space="0" w:color="000000"/>
            </w:tcBorders>
            <w:shd w:val="clear" w:color="auto" w:fill="auto"/>
          </w:tcPr>
          <w:p w:rsidR="00640EE6" w:rsidRPr="00640EE6" w:rsidRDefault="00640EE6" w:rsidP="00FC6F0C">
            <w:pPr>
              <w:spacing w:before="0"/>
              <w:jc w:val="both"/>
              <w:rPr>
                <w:rFonts w:cs="Arial"/>
                <w:sz w:val="20"/>
                <w:szCs w:val="20"/>
              </w:rPr>
            </w:pPr>
            <w:r w:rsidRPr="00640EE6">
              <w:rPr>
                <w:rFonts w:cs="Arial"/>
                <w:sz w:val="20"/>
                <w:szCs w:val="20"/>
              </w:rPr>
              <w:t>Организация и проведение медицинских осмотров привлекаемого персонала.</w:t>
            </w:r>
          </w:p>
        </w:tc>
        <w:tc>
          <w:tcPr>
            <w:tcW w:w="2693" w:type="dxa"/>
            <w:tcBorders>
              <w:top w:val="single" w:sz="4" w:space="0" w:color="000000"/>
              <w:left w:val="single" w:sz="4" w:space="0" w:color="000000"/>
              <w:bottom w:val="single" w:sz="4" w:space="0" w:color="000000"/>
            </w:tcBorders>
            <w:shd w:val="clear" w:color="auto" w:fill="auto"/>
          </w:tcPr>
          <w:p w:rsidR="00640EE6" w:rsidRPr="000C150D" w:rsidRDefault="00640EE6" w:rsidP="00FC6F0C">
            <w:pPr>
              <w:spacing w:before="0"/>
              <w:rPr>
                <w:rFonts w:cs="Arial"/>
                <w:sz w:val="20"/>
                <w:szCs w:val="20"/>
              </w:rPr>
            </w:pPr>
            <w:r w:rsidRPr="000C150D">
              <w:rPr>
                <w:rFonts w:cs="Arial"/>
                <w:sz w:val="20"/>
                <w:szCs w:val="20"/>
              </w:rPr>
              <w:t>Копии документов, подтверждающих наличие договорных отношений, графиков, перечней и заключительных актов</w:t>
            </w:r>
          </w:p>
        </w:tc>
        <w:tc>
          <w:tcPr>
            <w:tcW w:w="1569" w:type="dxa"/>
            <w:tcBorders>
              <w:top w:val="single" w:sz="4" w:space="0" w:color="000000"/>
              <w:left w:val="single" w:sz="4" w:space="0" w:color="000000"/>
              <w:bottom w:val="single" w:sz="4" w:space="0" w:color="000000"/>
            </w:tcBorders>
            <w:shd w:val="clear" w:color="auto" w:fill="auto"/>
          </w:tcPr>
          <w:p w:rsidR="00640EE6" w:rsidRPr="00640EE6" w:rsidRDefault="009276B0" w:rsidP="00FC6F0C">
            <w:pPr>
              <w:spacing w:before="0"/>
              <w:rPr>
                <w:rFonts w:cs="Arial"/>
                <w:sz w:val="20"/>
                <w:szCs w:val="20"/>
              </w:rPr>
            </w:pPr>
            <w:r>
              <w:rPr>
                <w:rFonts w:cs="Arial"/>
                <w:sz w:val="20"/>
                <w:szCs w:val="20"/>
              </w:rPr>
              <w:t>н</w:t>
            </w:r>
            <w:r w:rsidR="00640EE6"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5.7</w:t>
            </w:r>
          </w:p>
        </w:tc>
        <w:tc>
          <w:tcPr>
            <w:tcW w:w="3676" w:type="dxa"/>
            <w:tcBorders>
              <w:top w:val="single" w:sz="4" w:space="0" w:color="000000"/>
              <w:left w:val="single" w:sz="4" w:space="0" w:color="000000"/>
              <w:bottom w:val="single" w:sz="4" w:space="0" w:color="000000"/>
            </w:tcBorders>
            <w:shd w:val="clear" w:color="auto" w:fill="auto"/>
          </w:tcPr>
          <w:p w:rsidR="00640EE6" w:rsidRPr="00640EE6" w:rsidRDefault="00640EE6" w:rsidP="00FC6F0C">
            <w:pPr>
              <w:spacing w:before="0"/>
              <w:jc w:val="both"/>
              <w:rPr>
                <w:rFonts w:cs="Arial"/>
                <w:sz w:val="20"/>
                <w:szCs w:val="20"/>
              </w:rPr>
            </w:pPr>
            <w:r w:rsidRPr="00640EE6">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tcBorders>
              <w:top w:val="single" w:sz="4" w:space="0" w:color="000000"/>
              <w:left w:val="single" w:sz="4" w:space="0" w:color="000000"/>
              <w:bottom w:val="single" w:sz="4" w:space="0" w:color="000000"/>
            </w:tcBorders>
            <w:shd w:val="clear" w:color="auto" w:fill="auto"/>
          </w:tcPr>
          <w:p w:rsidR="00640EE6" w:rsidRPr="000C150D" w:rsidRDefault="00640EE6" w:rsidP="00FC6F0C">
            <w:pPr>
              <w:spacing w:before="0"/>
              <w:rPr>
                <w:rFonts w:cs="Arial"/>
                <w:sz w:val="20"/>
                <w:szCs w:val="20"/>
              </w:rPr>
            </w:pPr>
            <w:r w:rsidRPr="000C150D">
              <w:rPr>
                <w:rFonts w:cs="Arial"/>
                <w:sz w:val="20"/>
                <w:szCs w:val="20"/>
              </w:rPr>
              <w:t>Копии документов, подтверждающих проведение проверок, их графиков,  актов по итогам проверок.</w:t>
            </w:r>
          </w:p>
        </w:tc>
        <w:tc>
          <w:tcPr>
            <w:tcW w:w="1569" w:type="dxa"/>
            <w:tcBorders>
              <w:top w:val="single" w:sz="4" w:space="0" w:color="000000"/>
              <w:left w:val="single" w:sz="4" w:space="0" w:color="000000"/>
              <w:bottom w:val="single" w:sz="4" w:space="0" w:color="000000"/>
            </w:tcBorders>
            <w:shd w:val="clear" w:color="auto" w:fill="auto"/>
          </w:tcPr>
          <w:p w:rsidR="00640EE6" w:rsidRPr="00640EE6" w:rsidRDefault="009276B0" w:rsidP="00FC6F0C">
            <w:pPr>
              <w:spacing w:before="0"/>
              <w:rPr>
                <w:rFonts w:cs="Arial"/>
                <w:sz w:val="20"/>
                <w:szCs w:val="20"/>
              </w:rPr>
            </w:pPr>
            <w:r>
              <w:rPr>
                <w:rFonts w:cs="Arial"/>
                <w:sz w:val="20"/>
                <w:szCs w:val="20"/>
              </w:rPr>
              <w:t>н</w:t>
            </w:r>
            <w:r w:rsidR="00640EE6"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lastRenderedPageBreak/>
              <w:t>6</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eastAsia="Calibri" w:cs="Arial"/>
                <w:sz w:val="20"/>
                <w:szCs w:val="20"/>
              </w:rPr>
            </w:pPr>
            <w:r w:rsidRPr="00640EE6">
              <w:rPr>
                <w:rFonts w:cs="Arial"/>
                <w:sz w:val="20"/>
                <w:szCs w:val="20"/>
              </w:rPr>
              <w:t>Требования по сварочным работам:</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spacing w:before="0"/>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6.1</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jc w:val="both"/>
              <w:rPr>
                <w:rFonts w:cs="Arial"/>
                <w:sz w:val="20"/>
                <w:szCs w:val="20"/>
              </w:rPr>
            </w:pPr>
            <w:r w:rsidRPr="00640EE6">
              <w:rPr>
                <w:rFonts w:cs="Arial"/>
                <w:sz w:val="20"/>
                <w:szCs w:val="20"/>
              </w:rPr>
              <w:t>Наличие у организации специалистов-сварщиков, аттестованных на сварные работы из групп сталей: (М01, М05, М11, М01+М05, М01+М11, М05+М11 – сталь 20, сталь 15Х5М и 12Х18Н10Т), «Свидетельств о производственной аттестации технологии сварки» в соответствии с требованиями РД 03-615-03, из групп сталей: (М01, М05, М09 или М11 – сталь 20, сталь 15Х5М и 12Х18Н10Т),</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spacing w:before="0"/>
              <w:jc w:val="both"/>
              <w:rPr>
                <w:rFonts w:cs="Arial"/>
                <w:sz w:val="20"/>
                <w:szCs w:val="20"/>
              </w:rPr>
            </w:pPr>
            <w:r w:rsidRPr="000C150D">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569" w:type="dxa"/>
            <w:tcBorders>
              <w:top w:val="single" w:sz="4" w:space="0" w:color="000000"/>
              <w:left w:val="single" w:sz="4" w:space="0" w:color="000000"/>
              <w:bottom w:val="single" w:sz="4" w:space="0" w:color="000000"/>
            </w:tcBorders>
            <w:shd w:val="clear" w:color="auto" w:fill="auto"/>
          </w:tcPr>
          <w:p w:rsidR="00640EE6" w:rsidRPr="00640EE6" w:rsidRDefault="009276B0" w:rsidP="00FC6F0C">
            <w:pPr>
              <w:spacing w:before="0"/>
              <w:rPr>
                <w:rFonts w:cs="Arial"/>
                <w:sz w:val="20"/>
                <w:szCs w:val="20"/>
              </w:rPr>
            </w:pPr>
            <w:r>
              <w:rPr>
                <w:rFonts w:cs="Arial"/>
                <w:sz w:val="20"/>
                <w:szCs w:val="20"/>
              </w:rPr>
              <w:t>н</w:t>
            </w:r>
            <w:r w:rsidR="00640EE6"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6.2</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jc w:val="both"/>
              <w:rPr>
                <w:rFonts w:cs="Arial"/>
                <w:sz w:val="20"/>
                <w:szCs w:val="20"/>
              </w:rPr>
            </w:pPr>
            <w:r w:rsidRPr="00640EE6">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spacing w:before="0"/>
              <w:jc w:val="both"/>
              <w:rPr>
                <w:rFonts w:cs="Arial"/>
                <w:sz w:val="20"/>
                <w:szCs w:val="20"/>
              </w:rPr>
            </w:pPr>
            <w:r w:rsidRPr="000C150D">
              <w:rPr>
                <w:rFonts w:cs="Arial"/>
                <w:sz w:val="20"/>
                <w:szCs w:val="20"/>
              </w:rPr>
              <w:t>Копии Свидетельств об аттестации сварочного оборудования.    Справка о наличии производственных мощностей (Форма 9).</w:t>
            </w:r>
          </w:p>
          <w:p w:rsidR="00640EE6" w:rsidRPr="000C150D" w:rsidRDefault="00640EE6" w:rsidP="00FC6F0C">
            <w:pPr>
              <w:spacing w:before="0"/>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 xml:space="preserve"> 10 и более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6.3</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jc w:val="both"/>
              <w:rPr>
                <w:rFonts w:cs="Arial"/>
                <w:sz w:val="20"/>
                <w:szCs w:val="20"/>
              </w:rPr>
            </w:pPr>
            <w:r w:rsidRPr="00640EE6">
              <w:rPr>
                <w:rFonts w:cs="Arial"/>
                <w:sz w:val="20"/>
                <w:szCs w:val="20"/>
              </w:rPr>
              <w:t>Наличие в собственности или в аренде  исправных термопеналов</w:t>
            </w:r>
          </w:p>
        </w:tc>
        <w:tc>
          <w:tcPr>
            <w:tcW w:w="2693" w:type="dxa"/>
            <w:vMerge w:val="restart"/>
            <w:tcBorders>
              <w:top w:val="single" w:sz="4" w:space="0" w:color="000000"/>
              <w:left w:val="single" w:sz="4" w:space="0" w:color="000000"/>
            </w:tcBorders>
            <w:shd w:val="clear" w:color="auto" w:fill="auto"/>
            <w:vAlign w:val="center"/>
          </w:tcPr>
          <w:p w:rsidR="00640EE6" w:rsidRPr="000C150D" w:rsidRDefault="00640EE6" w:rsidP="00FC6F0C">
            <w:pPr>
              <w:spacing w:before="0"/>
              <w:jc w:val="both"/>
              <w:rPr>
                <w:rFonts w:cs="Arial"/>
                <w:sz w:val="20"/>
                <w:szCs w:val="20"/>
              </w:rPr>
            </w:pPr>
            <w:r w:rsidRPr="000C150D">
              <w:rPr>
                <w:rFonts w:cs="Arial"/>
                <w:sz w:val="20"/>
                <w:szCs w:val="20"/>
              </w:rPr>
              <w:t>Справка о наличии производственных мощностей (Форма 9).</w:t>
            </w:r>
          </w:p>
          <w:p w:rsidR="00640EE6" w:rsidRPr="000C150D" w:rsidRDefault="00640EE6" w:rsidP="00FC6F0C">
            <w:pPr>
              <w:autoSpaceDE w:val="0"/>
              <w:spacing w:before="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 xml:space="preserve"> 2 и более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6.4</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jc w:val="both"/>
              <w:rPr>
                <w:rFonts w:cs="Arial"/>
                <w:sz w:val="20"/>
                <w:szCs w:val="20"/>
              </w:rPr>
            </w:pPr>
            <w:r w:rsidRPr="00640EE6">
              <w:rPr>
                <w:rFonts w:cs="Arial"/>
                <w:sz w:val="20"/>
                <w:szCs w:val="20"/>
              </w:rPr>
              <w:t>Наличие в собственности или в аренде  у организации  печей для прокаливания электродов.</w:t>
            </w:r>
          </w:p>
        </w:tc>
        <w:tc>
          <w:tcPr>
            <w:tcW w:w="2693" w:type="dxa"/>
            <w:vMerge/>
            <w:tcBorders>
              <w:left w:val="single" w:sz="4" w:space="0" w:color="000000"/>
            </w:tcBorders>
            <w:shd w:val="clear" w:color="auto" w:fill="auto"/>
            <w:vAlign w:val="center"/>
          </w:tcPr>
          <w:p w:rsidR="00640EE6" w:rsidRPr="000C150D" w:rsidRDefault="00640EE6" w:rsidP="00FC6F0C">
            <w:pPr>
              <w:autoSpaceDE w:val="0"/>
              <w:spacing w:before="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jc w:val="both"/>
              <w:rPr>
                <w:rFonts w:cs="Arial"/>
                <w:sz w:val="20"/>
                <w:szCs w:val="20"/>
              </w:rPr>
            </w:pPr>
            <w:r w:rsidRPr="00640EE6">
              <w:rPr>
                <w:rFonts w:cs="Arial"/>
                <w:sz w:val="20"/>
                <w:szCs w:val="20"/>
              </w:rPr>
              <w:t xml:space="preserve"> 1 и более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6.5</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Наличие в собственности или аренде термопостов для термообработки сварных швов,</w:t>
            </w:r>
          </w:p>
        </w:tc>
        <w:tc>
          <w:tcPr>
            <w:tcW w:w="2693" w:type="dxa"/>
            <w:vMerge/>
            <w:tcBorders>
              <w:left w:val="single" w:sz="4" w:space="0" w:color="000000"/>
              <w:bottom w:val="single" w:sz="4" w:space="0" w:color="000000"/>
            </w:tcBorders>
            <w:shd w:val="clear" w:color="auto" w:fill="auto"/>
            <w:vAlign w:val="center"/>
          </w:tcPr>
          <w:p w:rsidR="00640EE6" w:rsidRPr="000C150D" w:rsidRDefault="00640EE6" w:rsidP="00FC6F0C">
            <w:pPr>
              <w:autoSpaceDE w:val="0"/>
              <w:spacing w:before="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highlight w:val="yellow"/>
              </w:rPr>
            </w:pPr>
            <w:r w:rsidRPr="00640EE6">
              <w:rPr>
                <w:rFonts w:cs="Arial"/>
                <w:sz w:val="20"/>
                <w:szCs w:val="20"/>
              </w:rPr>
              <w:t>1 и более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7</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eastAsia="Calibri" w:cs="Arial"/>
                <w:sz w:val="20"/>
                <w:szCs w:val="20"/>
              </w:rPr>
            </w:pPr>
            <w:r w:rsidRPr="00640EE6">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spacing w:before="0"/>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p>
        </w:tc>
        <w:tc>
          <w:tcPr>
            <w:tcW w:w="750" w:type="dxa"/>
            <w:vAlign w:val="center"/>
          </w:tcPr>
          <w:p w:rsidR="00640EE6" w:rsidRDefault="00640EE6" w:rsidP="00C728A4">
            <w:pPr>
              <w:rPr>
                <w:rFonts w:cs="Arial"/>
              </w:rPr>
            </w:pPr>
          </w:p>
        </w:tc>
      </w:tr>
      <w:tr w:rsidR="00640EE6" w:rsidTr="00640EE6">
        <w:trPr>
          <w:trHeight w:hRule="exact" w:val="869"/>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7.1</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 наличие грузовой транспортной техники для перевозки оборудования, запчастей,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640EE6" w:rsidRPr="000C150D" w:rsidRDefault="00640EE6" w:rsidP="00FC6F0C">
            <w:pPr>
              <w:spacing w:before="0"/>
              <w:rPr>
                <w:rFonts w:cs="Arial"/>
                <w:sz w:val="20"/>
                <w:szCs w:val="20"/>
              </w:rPr>
            </w:pPr>
            <w:r w:rsidRPr="000C150D">
              <w:rPr>
                <w:rFonts w:cs="Arial"/>
                <w:sz w:val="20"/>
                <w:szCs w:val="20"/>
              </w:rPr>
              <w:t>Справка о наличии производственных мощностей (Форма 9).</w:t>
            </w:r>
          </w:p>
          <w:p w:rsidR="00640EE6" w:rsidRPr="000C150D" w:rsidRDefault="00640EE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9276B0" w:rsidP="00FC6F0C">
            <w:pPr>
              <w:spacing w:before="0"/>
              <w:rPr>
                <w:rFonts w:cs="Arial"/>
                <w:sz w:val="20"/>
                <w:szCs w:val="20"/>
              </w:rPr>
            </w:pPr>
            <w:r>
              <w:rPr>
                <w:rFonts w:cs="Arial"/>
                <w:sz w:val="20"/>
                <w:szCs w:val="20"/>
              </w:rPr>
              <w:t>е</w:t>
            </w:r>
            <w:r w:rsidR="00640EE6" w:rsidRPr="00640EE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10 и более</w:t>
            </w:r>
          </w:p>
        </w:tc>
        <w:tc>
          <w:tcPr>
            <w:tcW w:w="750" w:type="dxa"/>
            <w:vAlign w:val="center"/>
          </w:tcPr>
          <w:p w:rsidR="00640EE6" w:rsidRDefault="00640EE6" w:rsidP="00C728A4">
            <w:pPr>
              <w:rPr>
                <w:rFonts w:cs="Arial"/>
              </w:rPr>
            </w:pPr>
          </w:p>
        </w:tc>
      </w:tr>
      <w:tr w:rsidR="00640EE6" w:rsidTr="00640EE6">
        <w:trPr>
          <w:trHeight w:val="196"/>
        </w:trPr>
        <w:tc>
          <w:tcPr>
            <w:tcW w:w="592" w:type="dxa"/>
            <w:vMerge w:val="restart"/>
            <w:tcBorders>
              <w:top w:val="single" w:sz="4" w:space="0" w:color="000000"/>
              <w:lef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7.2</w:t>
            </w:r>
          </w:p>
        </w:tc>
        <w:tc>
          <w:tcPr>
            <w:tcW w:w="3676" w:type="dxa"/>
            <w:vMerge w:val="restart"/>
            <w:tcBorders>
              <w:top w:val="single" w:sz="4" w:space="0" w:color="000000"/>
              <w:lef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693" w:type="dxa"/>
            <w:vMerge w:val="restart"/>
            <w:tcBorders>
              <w:top w:val="single" w:sz="4" w:space="0" w:color="000000"/>
              <w:left w:val="single" w:sz="4" w:space="0" w:color="000000"/>
            </w:tcBorders>
            <w:shd w:val="clear" w:color="auto" w:fill="auto"/>
            <w:vAlign w:val="center"/>
          </w:tcPr>
          <w:p w:rsidR="00640EE6" w:rsidRPr="000C150D" w:rsidRDefault="00640EE6" w:rsidP="00FC6F0C">
            <w:pPr>
              <w:spacing w:before="0"/>
              <w:rPr>
                <w:rFonts w:cs="Arial"/>
                <w:sz w:val="20"/>
                <w:szCs w:val="20"/>
              </w:rPr>
            </w:pPr>
            <w:r w:rsidRPr="000C150D">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69" w:type="dxa"/>
            <w:vMerge w:val="restart"/>
            <w:tcBorders>
              <w:top w:val="single" w:sz="4" w:space="0" w:color="000000"/>
              <w:left w:val="single" w:sz="4" w:space="0" w:color="000000"/>
            </w:tcBorders>
            <w:shd w:val="clear" w:color="auto" w:fill="auto"/>
          </w:tcPr>
          <w:p w:rsidR="00640EE6" w:rsidRPr="00640EE6" w:rsidRDefault="009276B0" w:rsidP="00FC6F0C">
            <w:pPr>
              <w:spacing w:before="0"/>
              <w:rPr>
                <w:rFonts w:cs="Arial"/>
                <w:sz w:val="20"/>
                <w:szCs w:val="20"/>
              </w:rPr>
            </w:pPr>
            <w:r>
              <w:rPr>
                <w:rFonts w:cs="Arial"/>
                <w:sz w:val="20"/>
                <w:szCs w:val="20"/>
              </w:rPr>
              <w:t>н</w:t>
            </w:r>
            <w:r w:rsidR="00640EE6" w:rsidRPr="00640EE6">
              <w:rPr>
                <w:rFonts w:cs="Arial"/>
                <w:sz w:val="20"/>
                <w:szCs w:val="20"/>
              </w:rPr>
              <w:t>аличие/ отсутствие</w:t>
            </w:r>
          </w:p>
        </w:tc>
        <w:tc>
          <w:tcPr>
            <w:tcW w:w="1701" w:type="dxa"/>
            <w:vMerge w:val="restart"/>
            <w:tcBorders>
              <w:top w:val="single" w:sz="4" w:space="0" w:color="000000"/>
              <w:left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r w:rsidRPr="00640EE6">
              <w:rPr>
                <w:rFonts w:cs="Arial"/>
                <w:sz w:val="20"/>
                <w:szCs w:val="20"/>
              </w:rPr>
              <w:t>наличие</w:t>
            </w:r>
          </w:p>
        </w:tc>
        <w:tc>
          <w:tcPr>
            <w:tcW w:w="750" w:type="dxa"/>
            <w:vAlign w:val="center"/>
          </w:tcPr>
          <w:p w:rsidR="00640EE6" w:rsidRDefault="00640EE6" w:rsidP="00C728A4">
            <w:pPr>
              <w:rPr>
                <w:rFonts w:cs="Arial"/>
              </w:rPr>
            </w:pPr>
          </w:p>
        </w:tc>
      </w:tr>
      <w:tr w:rsidR="00640EE6" w:rsidTr="00640EE6">
        <w:trPr>
          <w:trHeight w:val="196"/>
        </w:trPr>
        <w:tc>
          <w:tcPr>
            <w:tcW w:w="592" w:type="dxa"/>
            <w:vMerge/>
            <w:tcBorders>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p>
        </w:tc>
        <w:tc>
          <w:tcPr>
            <w:tcW w:w="3676" w:type="dxa"/>
            <w:vMerge/>
            <w:tcBorders>
              <w:left w:val="single" w:sz="4" w:space="0" w:color="000000"/>
              <w:bottom w:val="single" w:sz="4" w:space="0" w:color="000000"/>
            </w:tcBorders>
            <w:shd w:val="clear" w:color="auto" w:fill="auto"/>
            <w:vAlign w:val="center"/>
          </w:tcPr>
          <w:p w:rsidR="00640EE6" w:rsidRPr="00640EE6" w:rsidRDefault="00640EE6" w:rsidP="00FC6F0C">
            <w:pPr>
              <w:spacing w:before="0"/>
              <w:jc w:val="both"/>
              <w:rPr>
                <w:rFonts w:cs="Arial"/>
                <w:sz w:val="20"/>
                <w:szCs w:val="20"/>
              </w:rPr>
            </w:pPr>
          </w:p>
        </w:tc>
        <w:tc>
          <w:tcPr>
            <w:tcW w:w="2693" w:type="dxa"/>
            <w:vMerge/>
            <w:tcBorders>
              <w:left w:val="single" w:sz="4" w:space="0" w:color="000000"/>
              <w:bottom w:val="single" w:sz="4" w:space="0" w:color="auto"/>
            </w:tcBorders>
            <w:shd w:val="clear" w:color="auto" w:fill="auto"/>
            <w:vAlign w:val="center"/>
          </w:tcPr>
          <w:p w:rsidR="00640EE6" w:rsidRPr="000C150D" w:rsidRDefault="00640EE6" w:rsidP="00FC6F0C">
            <w:pPr>
              <w:spacing w:before="0"/>
              <w:rPr>
                <w:rFonts w:cs="Arial"/>
                <w:sz w:val="20"/>
                <w:szCs w:val="20"/>
              </w:rPr>
            </w:pPr>
          </w:p>
        </w:tc>
        <w:tc>
          <w:tcPr>
            <w:tcW w:w="1569" w:type="dxa"/>
            <w:vMerge/>
            <w:tcBorders>
              <w:left w:val="single" w:sz="4" w:space="0" w:color="000000"/>
              <w:bottom w:val="single" w:sz="4" w:space="0" w:color="000000"/>
            </w:tcBorders>
            <w:shd w:val="clear" w:color="auto" w:fill="auto"/>
          </w:tcPr>
          <w:p w:rsidR="00640EE6" w:rsidRPr="00640EE6" w:rsidRDefault="00640EE6" w:rsidP="00FC6F0C">
            <w:pPr>
              <w:spacing w:before="0"/>
              <w:rPr>
                <w:rFonts w:cs="Arial"/>
                <w:sz w:val="20"/>
                <w:szCs w:val="20"/>
              </w:rPr>
            </w:pPr>
          </w:p>
        </w:tc>
        <w:tc>
          <w:tcPr>
            <w:tcW w:w="1701" w:type="dxa"/>
            <w:vMerge/>
            <w:tcBorders>
              <w:left w:val="single" w:sz="4" w:space="0" w:color="000000"/>
              <w:bottom w:val="single" w:sz="4" w:space="0" w:color="000000"/>
              <w:right w:val="single" w:sz="4" w:space="0" w:color="000000"/>
            </w:tcBorders>
            <w:shd w:val="clear" w:color="auto" w:fill="auto"/>
          </w:tcPr>
          <w:p w:rsidR="00640EE6" w:rsidRPr="00640EE6" w:rsidRDefault="00640EE6" w:rsidP="00FC6F0C">
            <w:pPr>
              <w:spacing w:before="0"/>
              <w:rPr>
                <w:rFonts w:cs="Arial"/>
                <w:sz w:val="20"/>
                <w:szCs w:val="20"/>
              </w:rPr>
            </w:pPr>
          </w:p>
        </w:tc>
        <w:tc>
          <w:tcPr>
            <w:tcW w:w="750" w:type="dxa"/>
            <w:vAlign w:val="center"/>
          </w:tcPr>
          <w:p w:rsidR="00640EE6" w:rsidRDefault="00640EE6" w:rsidP="00C728A4">
            <w:pPr>
              <w:rPr>
                <w:rFonts w:cs="Arial"/>
              </w:rPr>
            </w:pPr>
          </w:p>
        </w:tc>
      </w:tr>
      <w:tr w:rsidR="009F04A6" w:rsidTr="00577EE7">
        <w:trPr>
          <w:trHeight w:val="756"/>
        </w:trPr>
        <w:tc>
          <w:tcPr>
            <w:tcW w:w="592"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7.3</w:t>
            </w:r>
          </w:p>
        </w:tc>
        <w:tc>
          <w:tcPr>
            <w:tcW w:w="3676"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 оснащение ремнями безопасности транспортных средств (где это предусмотрено конструкцией ТС),</w:t>
            </w:r>
          </w:p>
        </w:tc>
        <w:tc>
          <w:tcPr>
            <w:tcW w:w="2693" w:type="dxa"/>
            <w:vMerge w:val="restart"/>
            <w:tcBorders>
              <w:top w:val="single" w:sz="4" w:space="0" w:color="auto"/>
              <w:left w:val="single" w:sz="4" w:space="0" w:color="000000"/>
            </w:tcBorders>
            <w:shd w:val="clear" w:color="auto" w:fill="auto"/>
            <w:vAlign w:val="center"/>
          </w:tcPr>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r w:rsidRPr="000C150D">
              <w:rPr>
                <w:rFonts w:cs="Arial"/>
                <w:sz w:val="20"/>
                <w:szCs w:val="20"/>
              </w:rPr>
              <w:t>Справка о наличии производственных мощностей (Форма 9).</w:t>
            </w: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p w:rsidR="009F04A6" w:rsidRPr="000C150D" w:rsidRDefault="009F04A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tcPr>
          <w:p w:rsidR="009F04A6" w:rsidRPr="00640EE6" w:rsidRDefault="009F04A6" w:rsidP="00FC6F0C">
            <w:pPr>
              <w:spacing w:before="0"/>
              <w:rPr>
                <w:rFonts w:cs="Arial"/>
                <w:sz w:val="20"/>
                <w:szCs w:val="20"/>
              </w:rPr>
            </w:pPr>
            <w:r>
              <w:rPr>
                <w:rFonts w:cs="Arial"/>
                <w:sz w:val="20"/>
                <w:szCs w:val="20"/>
              </w:rPr>
              <w:lastRenderedPageBreak/>
              <w:t>н</w:t>
            </w:r>
            <w:r w:rsidRPr="00640EE6">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F04A6" w:rsidRPr="00640EE6" w:rsidRDefault="009F04A6" w:rsidP="00FC6F0C">
            <w:pPr>
              <w:spacing w:before="0"/>
              <w:rPr>
                <w:rFonts w:cs="Arial"/>
                <w:sz w:val="20"/>
                <w:szCs w:val="20"/>
              </w:rPr>
            </w:pPr>
            <w:r w:rsidRPr="00640EE6">
              <w:rPr>
                <w:rFonts w:cs="Arial"/>
                <w:sz w:val="20"/>
                <w:szCs w:val="20"/>
              </w:rPr>
              <w:t>наличие</w:t>
            </w:r>
          </w:p>
        </w:tc>
        <w:tc>
          <w:tcPr>
            <w:tcW w:w="750" w:type="dxa"/>
            <w:tcBorders>
              <w:bottom w:val="nil"/>
            </w:tcBorders>
            <w:vAlign w:val="center"/>
          </w:tcPr>
          <w:p w:rsidR="009F04A6" w:rsidRDefault="009F04A6" w:rsidP="00C728A4">
            <w:pPr>
              <w:rPr>
                <w:rFonts w:cs="Arial"/>
              </w:rPr>
            </w:pPr>
          </w:p>
        </w:tc>
      </w:tr>
      <w:tr w:rsidR="009F04A6" w:rsidTr="00577EE7">
        <w:trPr>
          <w:trHeight w:val="417"/>
        </w:trPr>
        <w:tc>
          <w:tcPr>
            <w:tcW w:w="592"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7.4</w:t>
            </w:r>
          </w:p>
        </w:tc>
        <w:tc>
          <w:tcPr>
            <w:tcW w:w="3676"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 наличие передвижных компрессоров,</w:t>
            </w:r>
          </w:p>
        </w:tc>
        <w:tc>
          <w:tcPr>
            <w:tcW w:w="2693" w:type="dxa"/>
            <w:vMerge/>
            <w:tcBorders>
              <w:left w:val="single" w:sz="4" w:space="0" w:color="000000"/>
            </w:tcBorders>
            <w:shd w:val="clear" w:color="auto" w:fill="auto"/>
          </w:tcPr>
          <w:p w:rsidR="009F04A6" w:rsidRPr="000C150D" w:rsidRDefault="009F04A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Pr>
                <w:rFonts w:cs="Arial"/>
                <w:sz w:val="20"/>
                <w:szCs w:val="20"/>
              </w:rPr>
              <w:t>е</w:t>
            </w:r>
            <w:r w:rsidRPr="00640EE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3 и более</w:t>
            </w:r>
          </w:p>
        </w:tc>
        <w:tc>
          <w:tcPr>
            <w:tcW w:w="750" w:type="dxa"/>
            <w:vAlign w:val="center"/>
          </w:tcPr>
          <w:p w:rsidR="009F04A6" w:rsidRDefault="009F04A6" w:rsidP="00C728A4">
            <w:pPr>
              <w:rPr>
                <w:rFonts w:cs="Arial"/>
              </w:rPr>
            </w:pPr>
          </w:p>
        </w:tc>
      </w:tr>
      <w:tr w:rsidR="009F04A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7.5</w:t>
            </w:r>
          </w:p>
        </w:tc>
        <w:tc>
          <w:tcPr>
            <w:tcW w:w="3676"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2693" w:type="dxa"/>
            <w:vMerge/>
            <w:tcBorders>
              <w:left w:val="single" w:sz="4" w:space="0" w:color="000000"/>
            </w:tcBorders>
            <w:shd w:val="clear" w:color="auto" w:fill="auto"/>
          </w:tcPr>
          <w:p w:rsidR="009F04A6" w:rsidRPr="000C150D" w:rsidRDefault="009F04A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Pr>
                <w:rFonts w:cs="Arial"/>
                <w:sz w:val="20"/>
                <w:szCs w:val="20"/>
              </w:rPr>
              <w:t>к</w:t>
            </w:r>
            <w:r w:rsidRPr="00640EE6">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20 и более</w:t>
            </w:r>
          </w:p>
        </w:tc>
        <w:tc>
          <w:tcPr>
            <w:tcW w:w="750" w:type="dxa"/>
            <w:vAlign w:val="center"/>
          </w:tcPr>
          <w:p w:rsidR="009F04A6" w:rsidRDefault="009F04A6" w:rsidP="00C728A4">
            <w:pPr>
              <w:rPr>
                <w:rFonts w:cs="Arial"/>
              </w:rPr>
            </w:pPr>
          </w:p>
        </w:tc>
      </w:tr>
      <w:tr w:rsidR="009F04A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lastRenderedPageBreak/>
              <w:t>7.6</w:t>
            </w:r>
          </w:p>
        </w:tc>
        <w:tc>
          <w:tcPr>
            <w:tcW w:w="3676"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693" w:type="dxa"/>
            <w:vMerge/>
            <w:tcBorders>
              <w:left w:val="single" w:sz="4" w:space="0" w:color="000000"/>
            </w:tcBorders>
            <w:shd w:val="clear" w:color="auto" w:fill="auto"/>
          </w:tcPr>
          <w:p w:rsidR="009F04A6" w:rsidRPr="000C150D" w:rsidRDefault="009F04A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Pr>
                <w:rFonts w:cs="Arial"/>
                <w:sz w:val="20"/>
                <w:szCs w:val="20"/>
              </w:rPr>
              <w:t>к</w:t>
            </w:r>
            <w:r w:rsidRPr="00640EE6">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2 и более</w:t>
            </w:r>
          </w:p>
        </w:tc>
        <w:tc>
          <w:tcPr>
            <w:tcW w:w="750" w:type="dxa"/>
            <w:vAlign w:val="center"/>
          </w:tcPr>
          <w:p w:rsidR="009F04A6" w:rsidRDefault="009F04A6" w:rsidP="00C728A4">
            <w:pPr>
              <w:rPr>
                <w:rFonts w:cs="Arial"/>
              </w:rPr>
            </w:pPr>
          </w:p>
        </w:tc>
      </w:tr>
      <w:tr w:rsidR="009F04A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7.7</w:t>
            </w:r>
          </w:p>
        </w:tc>
        <w:tc>
          <w:tcPr>
            <w:tcW w:w="3676"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693" w:type="dxa"/>
            <w:vMerge/>
            <w:tcBorders>
              <w:left w:val="single" w:sz="4" w:space="0" w:color="000000"/>
            </w:tcBorders>
            <w:shd w:val="clear" w:color="auto" w:fill="auto"/>
          </w:tcPr>
          <w:p w:rsidR="009F04A6" w:rsidRPr="000C150D" w:rsidRDefault="009F04A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Pr>
                <w:rFonts w:cs="Arial"/>
                <w:sz w:val="20"/>
                <w:szCs w:val="20"/>
              </w:rPr>
              <w:t>к</w:t>
            </w:r>
            <w:r w:rsidRPr="00640EE6">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1 и более</w:t>
            </w:r>
          </w:p>
        </w:tc>
        <w:tc>
          <w:tcPr>
            <w:tcW w:w="750" w:type="dxa"/>
            <w:vAlign w:val="center"/>
          </w:tcPr>
          <w:p w:rsidR="009F04A6" w:rsidRDefault="009F04A6" w:rsidP="00C728A4">
            <w:pPr>
              <w:rPr>
                <w:rFonts w:cs="Arial"/>
              </w:rPr>
            </w:pPr>
          </w:p>
        </w:tc>
      </w:tr>
      <w:tr w:rsidR="009F04A6" w:rsidTr="009276B0">
        <w:trPr>
          <w:trHeight w:val="785"/>
        </w:trPr>
        <w:tc>
          <w:tcPr>
            <w:tcW w:w="592"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7.8</w:t>
            </w:r>
          </w:p>
        </w:tc>
        <w:tc>
          <w:tcPr>
            <w:tcW w:w="3676"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693" w:type="dxa"/>
            <w:vMerge/>
            <w:tcBorders>
              <w:left w:val="single" w:sz="4" w:space="0" w:color="000000"/>
            </w:tcBorders>
            <w:shd w:val="clear" w:color="auto" w:fill="auto"/>
          </w:tcPr>
          <w:p w:rsidR="009F04A6" w:rsidRPr="000C150D" w:rsidRDefault="009F04A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Pr>
                <w:rFonts w:cs="Arial"/>
                <w:sz w:val="20"/>
                <w:szCs w:val="20"/>
              </w:rPr>
              <w:t>к</w:t>
            </w:r>
            <w:r w:rsidRPr="00640EE6">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3 и более</w:t>
            </w:r>
          </w:p>
        </w:tc>
        <w:tc>
          <w:tcPr>
            <w:tcW w:w="750" w:type="dxa"/>
            <w:vAlign w:val="center"/>
          </w:tcPr>
          <w:p w:rsidR="009F04A6" w:rsidRDefault="009F04A6" w:rsidP="00C728A4">
            <w:pPr>
              <w:rPr>
                <w:rFonts w:cs="Arial"/>
              </w:rPr>
            </w:pPr>
          </w:p>
        </w:tc>
      </w:tr>
      <w:tr w:rsidR="009F04A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7.9</w:t>
            </w:r>
          </w:p>
        </w:tc>
        <w:tc>
          <w:tcPr>
            <w:tcW w:w="3676"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 наличие в собственности исправных лебедок и талей,</w:t>
            </w:r>
          </w:p>
        </w:tc>
        <w:tc>
          <w:tcPr>
            <w:tcW w:w="2693" w:type="dxa"/>
            <w:vMerge/>
            <w:tcBorders>
              <w:left w:val="single" w:sz="4" w:space="0" w:color="000000"/>
            </w:tcBorders>
            <w:shd w:val="clear" w:color="auto" w:fill="auto"/>
          </w:tcPr>
          <w:p w:rsidR="009F04A6" w:rsidRPr="000C150D" w:rsidRDefault="009F04A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Pr>
                <w:rFonts w:cs="Arial"/>
                <w:sz w:val="20"/>
                <w:szCs w:val="20"/>
              </w:rPr>
              <w:t>ш</w:t>
            </w:r>
            <w:r w:rsidRPr="00640EE6">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5 и более</w:t>
            </w:r>
          </w:p>
        </w:tc>
        <w:tc>
          <w:tcPr>
            <w:tcW w:w="750" w:type="dxa"/>
            <w:vAlign w:val="center"/>
          </w:tcPr>
          <w:p w:rsidR="009F04A6" w:rsidRDefault="009F04A6" w:rsidP="00C728A4">
            <w:pPr>
              <w:rPr>
                <w:rFonts w:cs="Arial"/>
              </w:rPr>
            </w:pPr>
          </w:p>
        </w:tc>
      </w:tr>
      <w:tr w:rsidR="009F04A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ind w:right="-104"/>
              <w:rPr>
                <w:rFonts w:cs="Arial"/>
                <w:sz w:val="20"/>
                <w:szCs w:val="20"/>
              </w:rPr>
            </w:pPr>
            <w:r w:rsidRPr="00640EE6">
              <w:rPr>
                <w:rFonts w:cs="Arial"/>
                <w:sz w:val="20"/>
                <w:szCs w:val="20"/>
              </w:rPr>
              <w:t>7.10</w:t>
            </w:r>
          </w:p>
        </w:tc>
        <w:tc>
          <w:tcPr>
            <w:tcW w:w="3676"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 наличие в собственности исправных реечных домкратов</w:t>
            </w:r>
          </w:p>
        </w:tc>
        <w:tc>
          <w:tcPr>
            <w:tcW w:w="2693" w:type="dxa"/>
            <w:vMerge/>
            <w:tcBorders>
              <w:left w:val="single" w:sz="4" w:space="0" w:color="000000"/>
            </w:tcBorders>
            <w:shd w:val="clear" w:color="auto" w:fill="auto"/>
          </w:tcPr>
          <w:p w:rsidR="009F04A6" w:rsidRPr="000C150D" w:rsidRDefault="009F04A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9F04A6" w:rsidRPr="00640EE6" w:rsidRDefault="009F04A6" w:rsidP="00FC6F0C">
            <w:pPr>
              <w:spacing w:before="0"/>
              <w:rPr>
                <w:rFonts w:cs="Arial"/>
                <w:sz w:val="20"/>
                <w:szCs w:val="20"/>
              </w:rPr>
            </w:pPr>
            <w:r>
              <w:rPr>
                <w:rFonts w:cs="Arial"/>
                <w:sz w:val="20"/>
                <w:szCs w:val="20"/>
              </w:rPr>
              <w:t>ш</w:t>
            </w:r>
            <w:r w:rsidRPr="00640EE6">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F04A6" w:rsidRPr="00640EE6" w:rsidRDefault="009F04A6" w:rsidP="00FC6F0C">
            <w:pPr>
              <w:spacing w:before="0"/>
              <w:rPr>
                <w:rFonts w:cs="Arial"/>
                <w:sz w:val="20"/>
                <w:szCs w:val="20"/>
              </w:rPr>
            </w:pPr>
            <w:r w:rsidRPr="00640EE6">
              <w:rPr>
                <w:rFonts w:cs="Arial"/>
                <w:sz w:val="20"/>
                <w:szCs w:val="20"/>
              </w:rPr>
              <w:t>5 и более</w:t>
            </w:r>
          </w:p>
        </w:tc>
        <w:tc>
          <w:tcPr>
            <w:tcW w:w="750" w:type="dxa"/>
            <w:vAlign w:val="center"/>
          </w:tcPr>
          <w:p w:rsidR="009F04A6" w:rsidRDefault="009F04A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ind w:right="-104"/>
              <w:rPr>
                <w:rFonts w:cs="Arial"/>
                <w:sz w:val="20"/>
                <w:szCs w:val="20"/>
              </w:rPr>
            </w:pPr>
            <w:r w:rsidRPr="00640EE6">
              <w:rPr>
                <w:rFonts w:cs="Arial"/>
                <w:sz w:val="20"/>
                <w:szCs w:val="20"/>
              </w:rPr>
              <w:t>7.11</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 xml:space="preserve">- наличие автовышки для производства работ, </w:t>
            </w:r>
          </w:p>
          <w:p w:rsidR="00640EE6" w:rsidRPr="00640EE6" w:rsidRDefault="00640EE6" w:rsidP="00FC6F0C">
            <w:pPr>
              <w:spacing w:before="0"/>
              <w:rPr>
                <w:rFonts w:cs="Arial"/>
                <w:sz w:val="20"/>
                <w:szCs w:val="20"/>
              </w:rPr>
            </w:pPr>
          </w:p>
        </w:tc>
        <w:tc>
          <w:tcPr>
            <w:tcW w:w="2693" w:type="dxa"/>
            <w:vMerge w:val="restart"/>
            <w:tcBorders>
              <w:top w:val="single" w:sz="4" w:space="0" w:color="auto"/>
              <w:left w:val="single" w:sz="4" w:space="0" w:color="000000"/>
            </w:tcBorders>
            <w:shd w:val="clear" w:color="auto" w:fill="auto"/>
          </w:tcPr>
          <w:p w:rsidR="00640EE6" w:rsidRPr="000C150D" w:rsidRDefault="00640EE6" w:rsidP="00FC6F0C">
            <w:pPr>
              <w:spacing w:before="0"/>
              <w:rPr>
                <w:rFonts w:cs="Arial"/>
                <w:sz w:val="20"/>
                <w:szCs w:val="20"/>
              </w:rPr>
            </w:pPr>
            <w:r w:rsidRPr="000C150D">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9276B0" w:rsidP="00FC6F0C">
            <w:pPr>
              <w:spacing w:before="0"/>
              <w:rPr>
                <w:rFonts w:cs="Arial"/>
                <w:sz w:val="20"/>
                <w:szCs w:val="20"/>
              </w:rPr>
            </w:pPr>
            <w:r>
              <w:rPr>
                <w:rFonts w:cs="Arial"/>
                <w:sz w:val="20"/>
                <w:szCs w:val="20"/>
              </w:rPr>
              <w:t>е</w:t>
            </w:r>
            <w:r w:rsidR="00640EE6" w:rsidRPr="00640EE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1 и более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ind w:right="-104"/>
              <w:rPr>
                <w:rFonts w:cs="Arial"/>
                <w:sz w:val="20"/>
                <w:szCs w:val="20"/>
              </w:rPr>
            </w:pPr>
            <w:r w:rsidRPr="00640EE6">
              <w:rPr>
                <w:rFonts w:cs="Arial"/>
                <w:sz w:val="20"/>
                <w:szCs w:val="20"/>
              </w:rPr>
              <w:t>7.12</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 xml:space="preserve">- наличие грузоподъемной техники </w:t>
            </w:r>
            <w:r w:rsidRPr="00640EE6">
              <w:rPr>
                <w:rFonts w:cs="Arial"/>
                <w:sz w:val="20"/>
                <w:szCs w:val="20"/>
                <w:lang w:val="en-US"/>
              </w:rPr>
              <w:t>Q</w:t>
            </w:r>
            <w:r w:rsidRPr="00640EE6">
              <w:rPr>
                <w:rFonts w:cs="Arial"/>
                <w:sz w:val="20"/>
                <w:szCs w:val="20"/>
              </w:rPr>
              <w:t xml:space="preserve"> = от 16  и более т,</w:t>
            </w:r>
          </w:p>
        </w:tc>
        <w:tc>
          <w:tcPr>
            <w:tcW w:w="2693" w:type="dxa"/>
            <w:vMerge/>
            <w:tcBorders>
              <w:left w:val="single" w:sz="4" w:space="0" w:color="000000"/>
              <w:bottom w:val="single" w:sz="4" w:space="0" w:color="auto"/>
            </w:tcBorders>
            <w:shd w:val="clear" w:color="auto" w:fill="auto"/>
          </w:tcPr>
          <w:p w:rsidR="00640EE6" w:rsidRPr="000C150D" w:rsidRDefault="00640EE6" w:rsidP="00FC6F0C">
            <w:pPr>
              <w:spacing w:before="0"/>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9276B0" w:rsidP="00FC6F0C">
            <w:pPr>
              <w:spacing w:before="0"/>
              <w:rPr>
                <w:rFonts w:cs="Arial"/>
                <w:sz w:val="20"/>
                <w:szCs w:val="20"/>
              </w:rPr>
            </w:pPr>
            <w:r>
              <w:rPr>
                <w:rFonts w:cs="Arial"/>
                <w:sz w:val="20"/>
                <w:szCs w:val="20"/>
              </w:rPr>
              <w:t>е</w:t>
            </w:r>
            <w:r w:rsidR="00640EE6" w:rsidRPr="00640EE6">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3 и более</w:t>
            </w:r>
          </w:p>
          <w:p w:rsidR="00640EE6" w:rsidRPr="00640EE6" w:rsidRDefault="00640EE6" w:rsidP="00FC6F0C">
            <w:pPr>
              <w:spacing w:before="0"/>
              <w:rPr>
                <w:rFonts w:cs="Arial"/>
                <w:sz w:val="20"/>
                <w:szCs w:val="20"/>
                <w:highlight w:val="green"/>
              </w:rPr>
            </w:pPr>
            <w:r w:rsidRPr="00640EE6">
              <w:rPr>
                <w:rFonts w:cs="Arial"/>
                <w:sz w:val="20"/>
                <w:szCs w:val="20"/>
              </w:rPr>
              <w:t xml:space="preserve">( в том числе не менее 1 ед. </w:t>
            </w:r>
            <w:r w:rsidRPr="00640EE6">
              <w:rPr>
                <w:rFonts w:cs="Arial"/>
                <w:sz w:val="20"/>
                <w:szCs w:val="20"/>
                <w:lang w:val="en-US"/>
              </w:rPr>
              <w:t>Q</w:t>
            </w:r>
            <w:r w:rsidRPr="00640EE6">
              <w:rPr>
                <w:rFonts w:cs="Arial"/>
                <w:sz w:val="20"/>
                <w:szCs w:val="20"/>
              </w:rPr>
              <w:t xml:space="preserve"> = 100 т и более)</w:t>
            </w:r>
          </w:p>
        </w:tc>
        <w:tc>
          <w:tcPr>
            <w:tcW w:w="750" w:type="dxa"/>
            <w:vAlign w:val="center"/>
          </w:tcPr>
          <w:p w:rsidR="00640EE6" w:rsidRDefault="00640EE6" w:rsidP="00C728A4">
            <w:pPr>
              <w:rPr>
                <w:rFonts w:cs="Arial"/>
              </w:rPr>
            </w:pPr>
          </w:p>
        </w:tc>
      </w:tr>
      <w:tr w:rsidR="00640EE6" w:rsidTr="009276B0">
        <w:trPr>
          <w:trHeight w:val="1220"/>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ind w:right="-104"/>
              <w:rPr>
                <w:rFonts w:cs="Arial"/>
                <w:sz w:val="20"/>
                <w:szCs w:val="20"/>
              </w:rPr>
            </w:pPr>
            <w:r w:rsidRPr="00640EE6">
              <w:rPr>
                <w:rFonts w:cs="Arial"/>
                <w:sz w:val="20"/>
                <w:szCs w:val="20"/>
              </w:rPr>
              <w:t>7.13</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693" w:type="dxa"/>
            <w:vMerge w:val="restart"/>
            <w:tcBorders>
              <w:top w:val="single" w:sz="4" w:space="0" w:color="auto"/>
              <w:left w:val="single" w:sz="4" w:space="0" w:color="000000"/>
            </w:tcBorders>
            <w:shd w:val="clear" w:color="auto" w:fill="auto"/>
          </w:tcPr>
          <w:p w:rsidR="00640EE6" w:rsidRPr="000C150D" w:rsidRDefault="00640EE6" w:rsidP="00FC6F0C">
            <w:pPr>
              <w:spacing w:before="0"/>
              <w:rPr>
                <w:rFonts w:cs="Arial"/>
                <w:sz w:val="20"/>
                <w:szCs w:val="20"/>
              </w:rPr>
            </w:pPr>
          </w:p>
          <w:p w:rsidR="00640EE6" w:rsidRPr="000C150D" w:rsidRDefault="00640EE6" w:rsidP="00FC6F0C">
            <w:pPr>
              <w:spacing w:before="0"/>
              <w:rPr>
                <w:rFonts w:cs="Arial"/>
                <w:sz w:val="20"/>
                <w:szCs w:val="20"/>
              </w:rPr>
            </w:pPr>
            <w:r w:rsidRPr="000C150D">
              <w:rPr>
                <w:rFonts w:cs="Arial"/>
                <w:sz w:val="20"/>
                <w:szCs w:val="20"/>
              </w:rPr>
              <w:t>Справка о наличии производственных мощностей (Форма 9).</w:t>
            </w: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9276B0" w:rsidP="00FC6F0C">
            <w:pPr>
              <w:spacing w:before="0"/>
              <w:rPr>
                <w:rFonts w:cs="Arial"/>
                <w:sz w:val="20"/>
                <w:szCs w:val="20"/>
              </w:rPr>
            </w:pPr>
            <w:r>
              <w:rPr>
                <w:rFonts w:cs="Arial"/>
                <w:sz w:val="20"/>
                <w:szCs w:val="20"/>
              </w:rPr>
              <w:t>к</w:t>
            </w:r>
            <w:r w:rsidR="00640EE6" w:rsidRPr="00640EE6">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3 и более</w:t>
            </w:r>
          </w:p>
        </w:tc>
        <w:tc>
          <w:tcPr>
            <w:tcW w:w="750" w:type="dxa"/>
            <w:vAlign w:val="center"/>
          </w:tcPr>
          <w:p w:rsidR="00640EE6" w:rsidRDefault="00640EE6" w:rsidP="00C728A4">
            <w:pPr>
              <w:rPr>
                <w:rFonts w:cs="Arial"/>
              </w:rPr>
            </w:pPr>
          </w:p>
        </w:tc>
      </w:tr>
      <w:tr w:rsidR="00640EE6" w:rsidTr="00640EE6">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ind w:right="-104"/>
              <w:rPr>
                <w:rFonts w:cs="Arial"/>
                <w:sz w:val="20"/>
                <w:szCs w:val="20"/>
              </w:rPr>
            </w:pPr>
            <w:r w:rsidRPr="00640EE6">
              <w:rPr>
                <w:rFonts w:cs="Arial"/>
                <w:sz w:val="20"/>
                <w:szCs w:val="20"/>
              </w:rPr>
              <w:t>7.14</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-технику для уборки территории ремонтируемого объекта во время и после проведения работ.</w:t>
            </w:r>
          </w:p>
        </w:tc>
        <w:tc>
          <w:tcPr>
            <w:tcW w:w="2693" w:type="dxa"/>
            <w:vMerge/>
            <w:tcBorders>
              <w:left w:val="single" w:sz="4" w:space="0" w:color="000000"/>
            </w:tcBorders>
            <w:shd w:val="clear" w:color="auto" w:fill="auto"/>
            <w:vAlign w:val="center"/>
          </w:tcPr>
          <w:p w:rsidR="00640EE6" w:rsidRPr="000C150D" w:rsidRDefault="00640EE6" w:rsidP="00FC6F0C">
            <w:pPr>
              <w:autoSpaceDE w:val="0"/>
              <w:spacing w:before="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highlight w:val="yellow"/>
              </w:rPr>
            </w:pPr>
            <w:r w:rsidRPr="00640EE6">
              <w:rPr>
                <w:rFonts w:cs="Arial"/>
                <w:sz w:val="20"/>
                <w:szCs w:val="20"/>
              </w:rPr>
              <w:t>2 и более</w:t>
            </w:r>
          </w:p>
        </w:tc>
        <w:tc>
          <w:tcPr>
            <w:tcW w:w="750" w:type="dxa"/>
            <w:vAlign w:val="center"/>
          </w:tcPr>
          <w:p w:rsidR="00640EE6" w:rsidRDefault="00640EE6" w:rsidP="00C728A4">
            <w:pPr>
              <w:rPr>
                <w:rFonts w:cs="Arial"/>
              </w:rPr>
            </w:pPr>
          </w:p>
        </w:tc>
      </w:tr>
      <w:tr w:rsidR="00640EE6" w:rsidTr="00640EE6">
        <w:trPr>
          <w:trHeight w:val="1439"/>
        </w:trPr>
        <w:tc>
          <w:tcPr>
            <w:tcW w:w="592"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spacing w:before="0"/>
              <w:ind w:right="-104"/>
              <w:rPr>
                <w:rFonts w:cs="Arial"/>
                <w:sz w:val="20"/>
                <w:szCs w:val="20"/>
              </w:rPr>
            </w:pPr>
            <w:r w:rsidRPr="00640EE6">
              <w:rPr>
                <w:rFonts w:cs="Arial"/>
                <w:sz w:val="20"/>
                <w:szCs w:val="20"/>
              </w:rPr>
              <w:t>7.15</w:t>
            </w:r>
          </w:p>
        </w:tc>
        <w:tc>
          <w:tcPr>
            <w:tcW w:w="3676" w:type="dxa"/>
            <w:tcBorders>
              <w:top w:val="single" w:sz="4" w:space="0" w:color="000000"/>
              <w:left w:val="single" w:sz="4" w:space="0" w:color="000000"/>
              <w:bottom w:val="single" w:sz="4" w:space="0" w:color="000000"/>
            </w:tcBorders>
            <w:shd w:val="clear" w:color="auto" w:fill="auto"/>
            <w:vAlign w:val="center"/>
          </w:tcPr>
          <w:p w:rsidR="00640EE6" w:rsidRPr="00640EE6" w:rsidRDefault="00640EE6" w:rsidP="00FC6F0C">
            <w:pPr>
              <w:autoSpaceDE w:val="0"/>
              <w:spacing w:before="0"/>
              <w:jc w:val="both"/>
              <w:rPr>
                <w:rFonts w:cs="Arial"/>
                <w:sz w:val="20"/>
                <w:szCs w:val="20"/>
              </w:rPr>
            </w:pPr>
            <w:r w:rsidRPr="00640EE6">
              <w:rPr>
                <w:rFonts w:cs="Arial"/>
                <w:sz w:val="20"/>
                <w:szCs w:val="20"/>
              </w:rPr>
              <w:t>- наружными и внутренними трубчатыми инвентарными лесами высотой до 16 м, площадью 4 м</w:t>
            </w:r>
            <w:r w:rsidRPr="00640EE6">
              <w:rPr>
                <w:rFonts w:cs="Arial"/>
                <w:sz w:val="20"/>
                <w:szCs w:val="20"/>
                <w:vertAlign w:val="superscript"/>
              </w:rPr>
              <w:t>2</w:t>
            </w:r>
            <w:r w:rsidRPr="00640EE6">
              <w:rPr>
                <w:rFonts w:cs="Arial"/>
                <w:sz w:val="20"/>
                <w:szCs w:val="20"/>
              </w:rPr>
              <w:t>, с подвесными лестницами,  ограждениями и настилами.</w:t>
            </w:r>
          </w:p>
        </w:tc>
        <w:tc>
          <w:tcPr>
            <w:tcW w:w="2693" w:type="dxa"/>
            <w:tcBorders>
              <w:left w:val="single" w:sz="4" w:space="0" w:color="000000"/>
              <w:bottom w:val="single" w:sz="4" w:space="0" w:color="auto"/>
            </w:tcBorders>
            <w:shd w:val="clear" w:color="auto" w:fill="auto"/>
            <w:vAlign w:val="center"/>
          </w:tcPr>
          <w:p w:rsidR="00640EE6" w:rsidRPr="000C150D" w:rsidRDefault="00640EE6" w:rsidP="00FC6F0C">
            <w:pPr>
              <w:autoSpaceDE w:val="0"/>
              <w:spacing w:before="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640EE6" w:rsidRPr="00640EE6" w:rsidRDefault="009276B0" w:rsidP="00FC6F0C">
            <w:pPr>
              <w:spacing w:before="0"/>
              <w:rPr>
                <w:rFonts w:cs="Arial"/>
                <w:sz w:val="20"/>
                <w:szCs w:val="20"/>
              </w:rPr>
            </w:pPr>
            <w:r>
              <w:rPr>
                <w:rFonts w:cs="Arial"/>
                <w:sz w:val="20"/>
                <w:szCs w:val="20"/>
              </w:rPr>
              <w:t>к</w:t>
            </w:r>
            <w:r w:rsidR="00640EE6" w:rsidRPr="00640EE6">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0EE6" w:rsidRPr="00640EE6" w:rsidRDefault="00640EE6" w:rsidP="00FC6F0C">
            <w:pPr>
              <w:spacing w:before="0"/>
              <w:rPr>
                <w:rFonts w:cs="Arial"/>
                <w:sz w:val="20"/>
                <w:szCs w:val="20"/>
              </w:rPr>
            </w:pPr>
            <w:r w:rsidRPr="00640EE6">
              <w:rPr>
                <w:rFonts w:cs="Arial"/>
                <w:sz w:val="20"/>
                <w:szCs w:val="20"/>
              </w:rPr>
              <w:t>12 и более</w:t>
            </w:r>
          </w:p>
        </w:tc>
        <w:tc>
          <w:tcPr>
            <w:tcW w:w="750" w:type="dxa"/>
            <w:vAlign w:val="center"/>
          </w:tcPr>
          <w:p w:rsidR="00640EE6" w:rsidRDefault="00640EE6" w:rsidP="00C728A4">
            <w:pPr>
              <w:rPr>
                <w:rFonts w:cs="Arial"/>
              </w:rPr>
            </w:pP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lastRenderedPageBreak/>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B30A31">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FC6F0C">
        <w:rPr>
          <w:szCs w:val="22"/>
        </w:rPr>
        <w:t xml:space="preserve">делать оферты </w:t>
      </w:r>
      <w:r w:rsidR="008761AE" w:rsidRPr="00FC6F0C">
        <w:rPr>
          <w:szCs w:val="22"/>
        </w:rPr>
        <w:t>№</w:t>
      </w:r>
      <w:r w:rsidR="0054371D">
        <w:rPr>
          <w:szCs w:val="22"/>
        </w:rPr>
        <w:t xml:space="preserve"> </w:t>
      </w:r>
      <w:r w:rsidR="00BA07C2" w:rsidRPr="00FC6F0C">
        <w:rPr>
          <w:szCs w:val="22"/>
        </w:rPr>
        <w:t>3</w:t>
      </w:r>
      <w:r w:rsidR="00FC6F0C" w:rsidRPr="00FC6F0C">
        <w:rPr>
          <w:szCs w:val="22"/>
        </w:rPr>
        <w:t>13</w:t>
      </w:r>
      <w:r w:rsidR="008761AE" w:rsidRPr="00FC6F0C">
        <w:rPr>
          <w:szCs w:val="22"/>
        </w:rPr>
        <w:t>-КР-</w:t>
      </w:r>
      <w:r w:rsidR="008761AE" w:rsidRPr="0054371D">
        <w:rPr>
          <w:szCs w:val="22"/>
        </w:rPr>
        <w:t>201</w:t>
      </w:r>
      <w:r w:rsidR="005A3E2C" w:rsidRPr="0054371D">
        <w:rPr>
          <w:szCs w:val="22"/>
        </w:rPr>
        <w:t>8</w:t>
      </w:r>
      <w:r w:rsidRPr="0054371D">
        <w:rPr>
          <w:szCs w:val="22"/>
        </w:rPr>
        <w:t xml:space="preserve"> от </w:t>
      </w:r>
      <w:r w:rsidR="0054371D" w:rsidRPr="0054371D">
        <w:rPr>
          <w:szCs w:val="22"/>
        </w:rPr>
        <w:t>17.07.2018 г.</w:t>
      </w:r>
      <w:r w:rsidRPr="0054371D">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274F04" w:rsidRPr="00C92B25">
        <w:rPr>
          <w:b/>
          <w:szCs w:val="22"/>
        </w:rPr>
        <w:t xml:space="preserve">выполнение работ по капитальному ремонту </w:t>
      </w:r>
      <w:r w:rsidR="000C150D" w:rsidRPr="00C94E6E">
        <w:rPr>
          <w:rFonts w:cs="Arial"/>
          <w:b/>
          <w:szCs w:val="22"/>
        </w:rPr>
        <w:t xml:space="preserve">установки Производства серы, блоков ОТ-1, ОТ-2 установки УКФГ цеха №5 </w:t>
      </w:r>
      <w:r w:rsidR="00274F04" w:rsidRPr="00C92B25">
        <w:rPr>
          <w:b/>
          <w:szCs w:val="22"/>
        </w:rPr>
        <w:t>в 2019 г.</w:t>
      </w:r>
      <w:r w:rsidR="00274F04" w:rsidRPr="00B64ABC">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lastRenderedPageBreak/>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D657D3" w:rsidRDefault="00D657D3" w:rsidP="00F30C65">
      <w:pPr>
        <w:jc w:val="center"/>
        <w:rPr>
          <w:rFonts w:ascii="Times New Roman" w:hAnsi="Times New Roman"/>
          <w:b/>
          <w:szCs w:val="22"/>
        </w:rPr>
      </w:pPr>
    </w:p>
    <w:p w:rsidR="00D657D3" w:rsidRDefault="00D657D3" w:rsidP="00F30C65">
      <w:pPr>
        <w:jc w:val="center"/>
        <w:rPr>
          <w:rFonts w:ascii="Times New Roman" w:hAnsi="Times New Roman"/>
          <w:b/>
          <w:szCs w:val="22"/>
        </w:rPr>
      </w:pP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r w:rsidR="002F73CA">
        <w:rPr>
          <w:rFonts w:ascii="Times New Roman" w:hAnsi="Times New Roman"/>
          <w:b/>
          <w:szCs w:val="22"/>
        </w:rPr>
        <w:t>*</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7"/>
        <w:gridCol w:w="2349"/>
      </w:tblGrid>
      <w:tr w:rsidR="00F30C65" w:rsidRPr="00F30C65" w:rsidTr="009673BF">
        <w:trPr>
          <w:trHeight w:val="363"/>
        </w:trPr>
        <w:tc>
          <w:tcPr>
            <w:tcW w:w="7088"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2374" w:type="dxa"/>
          </w:tcPr>
          <w:p w:rsidR="00F30C65" w:rsidRPr="0074540B" w:rsidRDefault="009673BF" w:rsidP="009673BF">
            <w:pPr>
              <w:tabs>
                <w:tab w:val="left" w:pos="3240"/>
              </w:tabs>
              <w:rPr>
                <w:rFonts w:ascii="Times New Roman" w:hAnsi="Times New Roman"/>
                <w:sz w:val="24"/>
              </w:rPr>
            </w:pPr>
            <w:r>
              <w:rPr>
                <w:rFonts w:ascii="Times New Roman" w:hAnsi="Times New Roman"/>
                <w:sz w:val="24"/>
              </w:rPr>
              <w:t xml:space="preserve">Лот №__ </w:t>
            </w:r>
            <w:r w:rsidRPr="009673BF">
              <w:rPr>
                <w:rFonts w:ascii="Times New Roman" w:hAnsi="Times New Roman"/>
                <w:sz w:val="24"/>
                <w:u w:val="single"/>
              </w:rPr>
              <w:t>(наименование лота)</w:t>
            </w:r>
          </w:p>
        </w:tc>
      </w:tr>
      <w:tr w:rsidR="00F30C65" w:rsidRPr="00F30C65" w:rsidTr="009673BF">
        <w:trPr>
          <w:trHeight w:val="386"/>
        </w:trPr>
        <w:tc>
          <w:tcPr>
            <w:tcW w:w="7088"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2374" w:type="dxa"/>
          </w:tcPr>
          <w:p w:rsidR="00F30C65" w:rsidRPr="00F30C65" w:rsidRDefault="00F30C65" w:rsidP="00DA41EF">
            <w:pPr>
              <w:tabs>
                <w:tab w:val="left" w:pos="3240"/>
              </w:tabs>
              <w:jc w:val="both"/>
              <w:rPr>
                <w:rFonts w:ascii="Times New Roman" w:hAnsi="Times New Roman"/>
                <w:sz w:val="24"/>
              </w:rPr>
            </w:pPr>
          </w:p>
        </w:tc>
      </w:tr>
      <w:tr w:rsidR="003B1DC1" w:rsidRPr="00F30C65" w:rsidTr="009673BF">
        <w:trPr>
          <w:trHeight w:val="421"/>
        </w:trPr>
        <w:tc>
          <w:tcPr>
            <w:tcW w:w="7088"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2374"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9673BF">
        <w:trPr>
          <w:trHeight w:val="536"/>
        </w:trPr>
        <w:tc>
          <w:tcPr>
            <w:tcW w:w="7088"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2374"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9673BF">
        <w:trPr>
          <w:trHeight w:val="26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337"/>
        </w:trPr>
        <w:tc>
          <w:tcPr>
            <w:tcW w:w="7088"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2374" w:type="dxa"/>
          </w:tcPr>
          <w:p w:rsidR="000548CD" w:rsidRPr="00F30C65" w:rsidRDefault="000548CD" w:rsidP="000548CD">
            <w:pPr>
              <w:tabs>
                <w:tab w:val="left" w:pos="3240"/>
              </w:tabs>
              <w:jc w:val="both"/>
              <w:rPr>
                <w:rFonts w:ascii="Times New Roman" w:hAnsi="Times New Roman"/>
                <w:sz w:val="24"/>
              </w:rPr>
            </w:pPr>
          </w:p>
        </w:tc>
      </w:tr>
      <w:tr w:rsidR="00274F04" w:rsidRPr="00F30C65" w:rsidTr="009673BF">
        <w:trPr>
          <w:trHeight w:val="337"/>
        </w:trPr>
        <w:tc>
          <w:tcPr>
            <w:tcW w:w="7088" w:type="dxa"/>
          </w:tcPr>
          <w:p w:rsidR="00274F04" w:rsidRPr="00F30C65" w:rsidRDefault="00274F04" w:rsidP="000548CD">
            <w:pPr>
              <w:tabs>
                <w:tab w:val="left" w:pos="3240"/>
              </w:tabs>
              <w:rPr>
                <w:rFonts w:ascii="Times New Roman" w:hAnsi="Times New Roman"/>
                <w:sz w:val="24"/>
              </w:rPr>
            </w:pPr>
            <w:r>
              <w:rPr>
                <w:rFonts w:ascii="Times New Roman" w:hAnsi="Times New Roman"/>
                <w:sz w:val="24"/>
              </w:rPr>
              <w:t>Согласие с условиями опциона</w:t>
            </w:r>
          </w:p>
        </w:tc>
        <w:tc>
          <w:tcPr>
            <w:tcW w:w="2374" w:type="dxa"/>
          </w:tcPr>
          <w:p w:rsidR="00274F04" w:rsidRPr="00F30C65" w:rsidRDefault="00274F04" w:rsidP="000548CD">
            <w:pPr>
              <w:tabs>
                <w:tab w:val="left" w:pos="3240"/>
              </w:tabs>
              <w:jc w:val="both"/>
              <w:rPr>
                <w:rFonts w:ascii="Times New Roman" w:hAnsi="Times New Roman"/>
                <w:sz w:val="24"/>
              </w:rPr>
            </w:pPr>
          </w:p>
        </w:tc>
      </w:tr>
      <w:tr w:rsidR="000548CD" w:rsidRPr="00F30C65" w:rsidTr="009673BF">
        <w:trPr>
          <w:trHeight w:val="23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2374"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2F73CA" w:rsidRPr="002F73CA" w:rsidRDefault="002F73CA" w:rsidP="002F73CA">
      <w:pPr>
        <w:spacing w:before="0"/>
        <w:ind w:left="420"/>
        <w:rPr>
          <w:rFonts w:ascii="Times New Roman" w:hAnsi="Times New Roman"/>
          <w:sz w:val="24"/>
        </w:rPr>
      </w:pPr>
      <w:r>
        <w:rPr>
          <w:rFonts w:ascii="Times New Roman" w:hAnsi="Times New Roman"/>
          <w:sz w:val="24"/>
        </w:rPr>
        <w:t xml:space="preserve">* </w:t>
      </w:r>
      <w:r w:rsidRPr="002F73CA">
        <w:rPr>
          <w:rFonts w:ascii="Times New Roman" w:hAnsi="Times New Roman"/>
          <w:sz w:val="24"/>
        </w:rPr>
        <w:t>- предоставляется по каждому лоту отдельно.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lastRenderedPageBreak/>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54371D"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39CD" w:rsidRDefault="001139CD"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1139CD" w:rsidRDefault="001139CD"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0548CD">
        <w:rPr>
          <w:rFonts w:cs="Arial"/>
          <w:b/>
          <w:szCs w:val="22"/>
        </w:rPr>
        <w:t>по</w:t>
      </w:r>
      <w:r w:rsidRPr="000548CD">
        <w:rPr>
          <w:rFonts w:cs="Arial"/>
          <w:b/>
          <w:i/>
          <w:szCs w:val="22"/>
        </w:rPr>
        <w:t xml:space="preserve"> </w:t>
      </w:r>
      <w:r w:rsidR="009673BF">
        <w:rPr>
          <w:rFonts w:cs="Arial"/>
          <w:b/>
          <w:szCs w:val="22"/>
        </w:rPr>
        <w:t xml:space="preserve">выполнению работ </w:t>
      </w:r>
      <w:r w:rsidR="009673BF" w:rsidRPr="009673BF">
        <w:rPr>
          <w:rFonts w:cs="Arial"/>
          <w:szCs w:val="22"/>
          <w:u w:val="single"/>
        </w:rPr>
        <w:t>(указать наименование лота)</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9"/>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4256E" w:rsidRPr="0004256E" w:rsidRDefault="0004256E" w:rsidP="0004256E">
      <w:pPr>
        <w:pStyle w:val="af2"/>
        <w:jc w:val="right"/>
        <w:rPr>
          <w:sz w:val="24"/>
          <w:szCs w:val="24"/>
          <w:lang w:eastAsia="x-none"/>
        </w:rPr>
      </w:pPr>
      <w:r w:rsidRPr="0004256E">
        <w:rPr>
          <w:sz w:val="24"/>
          <w:szCs w:val="24"/>
          <w:lang w:eastAsia="x-none"/>
        </w:rPr>
        <w:lastRenderedPageBreak/>
        <w:t>Форма 12</w:t>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04256E" w:rsidRPr="008212CE" w:rsidTr="00C92B25">
        <w:trPr>
          <w:trHeight w:val="735"/>
        </w:trPr>
        <w:tc>
          <w:tcPr>
            <w:tcW w:w="15460" w:type="dxa"/>
            <w:gridSpan w:val="6"/>
            <w:tcBorders>
              <w:top w:val="nil"/>
              <w:left w:val="nil"/>
              <w:bottom w:val="nil"/>
              <w:right w:val="nil"/>
            </w:tcBorders>
            <w:shd w:val="clear" w:color="auto" w:fill="auto"/>
            <w:vAlign w:val="center"/>
            <w:hideMark/>
          </w:tcPr>
          <w:p w:rsidR="0004256E" w:rsidRPr="008212CE" w:rsidRDefault="0004256E" w:rsidP="00C92B25">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04256E" w:rsidRPr="00D657D3" w:rsidTr="00C92B25">
        <w:trPr>
          <w:trHeight w:val="525"/>
        </w:trPr>
        <w:tc>
          <w:tcPr>
            <w:tcW w:w="520" w:type="dxa"/>
            <w:tcBorders>
              <w:top w:val="nil"/>
              <w:left w:val="nil"/>
              <w:bottom w:val="nil"/>
              <w:right w:val="nil"/>
            </w:tcBorders>
            <w:shd w:val="clear" w:color="auto" w:fill="auto"/>
            <w:vAlign w:val="center"/>
            <w:hideMark/>
          </w:tcPr>
          <w:p w:rsidR="0004256E" w:rsidRPr="008212CE" w:rsidRDefault="0004256E" w:rsidP="00C92B25">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04256E" w:rsidRPr="008212CE" w:rsidRDefault="0004256E" w:rsidP="00D657D3">
            <w:pPr>
              <w:rPr>
                <w:b/>
                <w:bCs/>
                <w:sz w:val="18"/>
                <w:szCs w:val="18"/>
              </w:rPr>
            </w:pPr>
            <w:r w:rsidRPr="008212CE">
              <w:rPr>
                <w:b/>
                <w:bCs/>
                <w:sz w:val="18"/>
                <w:szCs w:val="18"/>
              </w:rPr>
              <w:t xml:space="preserve">Работы по капитальному ремонту </w:t>
            </w:r>
            <w:r w:rsidR="00356D34" w:rsidRPr="00356D34">
              <w:rPr>
                <w:b/>
                <w:bCs/>
                <w:sz w:val="18"/>
                <w:szCs w:val="18"/>
              </w:rPr>
              <w:t xml:space="preserve">установки Производства серы, блоков ОТ-1, ОТ-2 установки УКФГ цеха №5 </w:t>
            </w:r>
            <w:r w:rsidR="00D657D3" w:rsidRPr="00D657D3">
              <w:rPr>
                <w:b/>
                <w:bCs/>
                <w:sz w:val="18"/>
                <w:szCs w:val="18"/>
              </w:rPr>
              <w:t>в 2019 г.</w:t>
            </w:r>
          </w:p>
        </w:tc>
      </w:tr>
      <w:tr w:rsidR="0004256E" w:rsidRPr="008212CE" w:rsidTr="00700FF0">
        <w:trPr>
          <w:trHeight w:val="276"/>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04256E" w:rsidRPr="008212CE" w:rsidRDefault="0004256E" w:rsidP="00C92B25">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04256E" w:rsidRPr="008212CE" w:rsidRDefault="0004256E" w:rsidP="00C92B25">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04256E" w:rsidRPr="008212CE" w:rsidRDefault="0004256E" w:rsidP="00C92B25">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04256E" w:rsidRPr="008212CE" w:rsidRDefault="0004256E" w:rsidP="00C92B25">
            <w:r w:rsidRPr="008212CE">
              <w:rPr>
                <w:szCs w:val="22"/>
              </w:rPr>
              <w:t>Предложение претендента (оферта)</w:t>
            </w:r>
          </w:p>
        </w:tc>
      </w:tr>
      <w:tr w:rsidR="0004256E" w:rsidRPr="008212CE" w:rsidTr="00700FF0">
        <w:trPr>
          <w:trHeight w:val="876"/>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04256E" w:rsidRPr="008212CE" w:rsidRDefault="0004256E" w:rsidP="00C92B25">
            <w:pPr>
              <w:rPr>
                <w:color w:val="000000"/>
              </w:rPr>
            </w:pPr>
          </w:p>
        </w:tc>
        <w:tc>
          <w:tcPr>
            <w:tcW w:w="5600" w:type="dxa"/>
            <w:vMerge/>
            <w:tcBorders>
              <w:top w:val="nil"/>
              <w:left w:val="single" w:sz="4" w:space="0" w:color="auto"/>
              <w:bottom w:val="single" w:sz="8" w:space="0" w:color="000000"/>
              <w:right w:val="nil"/>
            </w:tcBorders>
            <w:vAlign w:val="center"/>
            <w:hideMark/>
          </w:tcPr>
          <w:p w:rsidR="0004256E" w:rsidRPr="008212CE" w:rsidRDefault="0004256E" w:rsidP="00C92B25">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04256E" w:rsidRPr="008212CE" w:rsidRDefault="0004256E" w:rsidP="00C92B25">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C92B25">
            <w:pPr>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04256E" w:rsidRPr="008212CE" w:rsidRDefault="0004256E" w:rsidP="00C92B25">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C92B25">
            <w:r w:rsidRPr="008212CE">
              <w:rPr>
                <w:szCs w:val="22"/>
              </w:rPr>
              <w:t>сумма, руб.</w:t>
            </w:r>
          </w:p>
        </w:tc>
      </w:tr>
      <w:tr w:rsidR="0004256E" w:rsidRPr="008212CE" w:rsidTr="00C92B25">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C92B25">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04256E" w:rsidRPr="008212CE" w:rsidRDefault="0004256E" w:rsidP="00C92B25">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C92B25">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C92B25">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04256E" w:rsidRPr="008212CE" w:rsidRDefault="0004256E" w:rsidP="00C92B25">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C92B25">
            <w:r w:rsidRPr="008212CE">
              <w:rPr>
                <w:szCs w:val="22"/>
              </w:rPr>
              <w:t xml:space="preserve"> - </w:t>
            </w:r>
          </w:p>
        </w:tc>
      </w:tr>
      <w:tr w:rsidR="0004256E" w:rsidRPr="008212CE" w:rsidTr="00C92B25">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C92B25">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04256E" w:rsidRPr="008212CE" w:rsidRDefault="0004256E" w:rsidP="00C92B25">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C92B25">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C92B25">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04256E" w:rsidRPr="008212CE" w:rsidRDefault="0004256E" w:rsidP="00C92B25">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C92B25">
            <w:r w:rsidRPr="008212CE">
              <w:rPr>
                <w:szCs w:val="22"/>
              </w:rPr>
              <w:t> </w:t>
            </w:r>
          </w:p>
        </w:tc>
      </w:tr>
      <w:tr w:rsidR="0004256E" w:rsidRPr="008212CE" w:rsidTr="00C92B25">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Pr>
                <w:i/>
                <w:iCs/>
                <w:szCs w:val="22"/>
              </w:rPr>
              <w:t>14,6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04256E" w:rsidRPr="008212CE" w:rsidTr="00C92B2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2</w:t>
            </w:r>
            <w:r>
              <w:rPr>
                <w:i/>
                <w:iCs/>
                <w:szCs w:val="22"/>
              </w:rPr>
              <w:t>,4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ЗП * (Кст - 1)</w:t>
            </w:r>
          </w:p>
        </w:tc>
      </w:tr>
      <w:tr w:rsidR="0004256E" w:rsidRPr="008212CE" w:rsidTr="00C92B25">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Pr>
                <w:i/>
                <w:iCs/>
                <w:szCs w:val="22"/>
              </w:rPr>
              <w:t>14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 пп.2-3 * НР</w:t>
            </w:r>
          </w:p>
        </w:tc>
      </w:tr>
      <w:tr w:rsidR="0004256E" w:rsidRPr="008212CE" w:rsidTr="00C92B25">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 пп.2-3 * СП</w:t>
            </w:r>
          </w:p>
        </w:tc>
      </w:tr>
      <w:tr w:rsidR="0004256E" w:rsidRPr="008212CE" w:rsidTr="00C92B25">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Pr>
                <w:i/>
                <w:iCs/>
                <w:szCs w:val="22"/>
              </w:rPr>
              <w:t>43</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МАТ-П</w:t>
            </w:r>
          </w:p>
        </w:tc>
      </w:tr>
      <w:tr w:rsidR="0004256E" w:rsidRPr="008212CE" w:rsidTr="00C92B2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r w:rsidRPr="008212CE">
              <w:rPr>
                <w:szCs w:val="22"/>
              </w:rPr>
              <w:t>МАТ-П * Ктр.п</w:t>
            </w:r>
          </w:p>
        </w:tc>
      </w:tr>
      <w:tr w:rsidR="0004256E" w:rsidRPr="008212CE" w:rsidTr="00C92B25">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ОБ</w:t>
            </w:r>
          </w:p>
        </w:tc>
      </w:tr>
      <w:tr w:rsidR="0004256E" w:rsidRPr="008212CE" w:rsidTr="00C92B25">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r w:rsidRPr="008212CE">
              <w:rPr>
                <w:szCs w:val="22"/>
              </w:rPr>
              <w:t>ОБ * Ктр.об</w:t>
            </w:r>
          </w:p>
        </w:tc>
      </w:tr>
      <w:tr w:rsidR="0004256E" w:rsidRPr="008212CE" w:rsidTr="00C92B25">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r w:rsidRPr="008212CE">
              <w:rPr>
                <w:szCs w:val="22"/>
              </w:rPr>
              <w:t>МАТ-Зак в расчете не учитываются</w:t>
            </w:r>
          </w:p>
        </w:tc>
      </w:tr>
      <w:tr w:rsidR="0004256E" w:rsidRPr="008212CE" w:rsidTr="00C92B25">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r w:rsidRPr="008212CE">
              <w:rPr>
                <w:szCs w:val="22"/>
              </w:rPr>
              <w:t>МАТ-Зак * Ктр.з</w:t>
            </w:r>
          </w:p>
        </w:tc>
      </w:tr>
      <w:tr w:rsidR="0004256E" w:rsidRPr="008212CE" w:rsidTr="0004256E">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C92B25">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C92B25">
            <w:pPr>
              <w:rPr>
                <w:color w:val="000000"/>
              </w:rPr>
            </w:pPr>
            <w:r w:rsidRPr="008212CE">
              <w:rPr>
                <w:color w:val="000000"/>
                <w:szCs w:val="22"/>
              </w:rPr>
              <w:t>ЭММ</w:t>
            </w:r>
          </w:p>
        </w:tc>
      </w:tr>
      <w:tr w:rsidR="0004256E" w:rsidRPr="008212CE" w:rsidTr="00700FF0">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 пп.2-7;10-12 * ЗУ</w:t>
            </w:r>
          </w:p>
        </w:tc>
      </w:tr>
      <w:tr w:rsidR="0004256E" w:rsidRPr="008212CE" w:rsidTr="00700FF0">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lastRenderedPageBreak/>
              <w:t>14</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C92B25">
            <w:pPr>
              <w:rPr>
                <w:color w:val="000000"/>
              </w:rPr>
            </w:pPr>
            <w:r w:rsidRPr="008212CE">
              <w:rPr>
                <w:color w:val="000000"/>
                <w:szCs w:val="22"/>
              </w:rPr>
              <w:t> </w:t>
            </w:r>
          </w:p>
        </w:tc>
      </w:tr>
      <w:tr w:rsidR="0004256E" w:rsidRPr="008212CE" w:rsidTr="00700FF0">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C92B25">
            <w:pPr>
              <w:rPr>
                <w:color w:val="000000"/>
              </w:rPr>
            </w:pPr>
            <w:r w:rsidRPr="008212CE">
              <w:rPr>
                <w:color w:val="000000"/>
                <w:szCs w:val="22"/>
              </w:rPr>
              <w:t>15</w:t>
            </w:r>
          </w:p>
        </w:tc>
        <w:tc>
          <w:tcPr>
            <w:tcW w:w="5600" w:type="dxa"/>
            <w:tcBorders>
              <w:top w:val="single" w:sz="4" w:space="0" w:color="auto"/>
              <w:left w:val="nil"/>
              <w:bottom w:val="single" w:sz="8" w:space="0" w:color="auto"/>
              <w:right w:val="nil"/>
            </w:tcBorders>
            <w:shd w:val="clear" w:color="000000" w:fill="EAF1DD"/>
            <w:vAlign w:val="center"/>
            <w:hideMark/>
          </w:tcPr>
          <w:p w:rsidR="0004256E" w:rsidRPr="008212CE" w:rsidRDefault="0004256E" w:rsidP="00C92B25">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C92B25">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C92B25">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04256E" w:rsidRPr="008212CE" w:rsidRDefault="0004256E" w:rsidP="00C92B25">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C92B25">
            <w:r w:rsidRPr="008212CE">
              <w:rPr>
                <w:szCs w:val="22"/>
              </w:rPr>
              <w:t>∑ пп. 2-14</w:t>
            </w:r>
          </w:p>
        </w:tc>
      </w:tr>
      <w:tr w:rsidR="0004256E" w:rsidRPr="008212CE" w:rsidTr="00C92B25">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C92B25">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04256E" w:rsidRPr="008212CE" w:rsidRDefault="0004256E" w:rsidP="00C92B25">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C92B25">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C92B25">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04256E" w:rsidRPr="008212CE" w:rsidRDefault="0004256E" w:rsidP="00C92B25">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C92B25">
            <w:pPr>
              <w:rPr>
                <w:color w:val="000000"/>
              </w:rPr>
            </w:pPr>
            <w:r w:rsidRPr="008212CE">
              <w:rPr>
                <w:color w:val="000000"/>
                <w:szCs w:val="22"/>
              </w:rPr>
              <w:t>пп.15 (минимальная) - пп.15 (оферта N)</w:t>
            </w:r>
          </w:p>
        </w:tc>
      </w:tr>
    </w:tbl>
    <w:p w:rsidR="0004256E" w:rsidRDefault="0004256E" w:rsidP="003C36D0">
      <w:pPr>
        <w:rPr>
          <w:rFonts w:ascii="Times New Roman" w:hAnsi="Times New Roman"/>
          <w:sz w:val="24"/>
        </w:rPr>
      </w:pP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A8A" w:rsidRDefault="00B67A8A" w:rsidP="00FB07D9">
      <w:pPr>
        <w:spacing w:before="0"/>
      </w:pPr>
      <w:r>
        <w:separator/>
      </w:r>
    </w:p>
  </w:endnote>
  <w:endnote w:type="continuationSeparator" w:id="0">
    <w:p w:rsidR="00B67A8A" w:rsidRDefault="00B67A8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9CD" w:rsidRDefault="001139CD">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39CD" w:rsidRDefault="001139CD">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A8A" w:rsidRDefault="00B67A8A" w:rsidP="00FB07D9">
      <w:pPr>
        <w:spacing w:before="0"/>
      </w:pPr>
      <w:r>
        <w:separator/>
      </w:r>
    </w:p>
  </w:footnote>
  <w:footnote w:type="continuationSeparator" w:id="0">
    <w:p w:rsidR="00B67A8A" w:rsidRDefault="00B67A8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50D"/>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467"/>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9CD"/>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B9"/>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04"/>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6D34"/>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A3E"/>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14B"/>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71D"/>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292"/>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EE6"/>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18"/>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D8A"/>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362"/>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38"/>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62"/>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18C"/>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1A2"/>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D98"/>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276B0"/>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60C"/>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45C"/>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849"/>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4A6"/>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0DB3"/>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D24"/>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381"/>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1F1"/>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A31"/>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67A8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7C2"/>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2B25"/>
    <w:rsid w:val="00C93183"/>
    <w:rsid w:val="00C931EF"/>
    <w:rsid w:val="00C935FA"/>
    <w:rsid w:val="00C93CD3"/>
    <w:rsid w:val="00C93FE9"/>
    <w:rsid w:val="00C9409D"/>
    <w:rsid w:val="00C9462C"/>
    <w:rsid w:val="00C948ED"/>
    <w:rsid w:val="00C94940"/>
    <w:rsid w:val="00C94D62"/>
    <w:rsid w:val="00C94D64"/>
    <w:rsid w:val="00C94E6E"/>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6DD"/>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EA0"/>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5D1"/>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BA2"/>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647"/>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7D3"/>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15"/>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0D14"/>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403"/>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89F"/>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6F0C"/>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 w:val="00FF7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8AA83CF"/>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styleId="aff7">
    <w:name w:val="FollowedHyperlink"/>
    <w:basedOn w:val="a7"/>
    <w:uiPriority w:val="99"/>
    <w:semiHidden/>
    <w:unhideWhenUsed/>
    <w:rsid w:val="00D31BA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PDO313-KR-2018_636674419478353287.7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20</Pages>
  <Words>5062</Words>
  <Characters>28860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3</cp:revision>
  <cp:lastPrinted>2018-06-29T10:13:00Z</cp:lastPrinted>
  <dcterms:created xsi:type="dcterms:W3CDTF">2018-07-17T13:29:00Z</dcterms:created>
  <dcterms:modified xsi:type="dcterms:W3CDTF">2018-07-17T13:34:00Z</dcterms:modified>
</cp:coreProperties>
</file>